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A36F5" w14:textId="77777777" w:rsidR="00371114" w:rsidRDefault="00371114" w:rsidP="005E75D4">
      <w:pPr>
        <w:ind w:left="-1418"/>
      </w:pPr>
    </w:p>
    <w:p w14:paraId="65FB49D1" w14:textId="77777777" w:rsidR="00371114" w:rsidRDefault="00A22830" w:rsidP="005E75D4">
      <w:pPr>
        <w:ind w:left="-1418"/>
      </w:pPr>
      <w:r>
        <w:rPr>
          <w:noProof/>
          <w:lang w:val="en-NZ" w:eastAsia="en-NZ"/>
        </w:rPr>
        <w:drawing>
          <wp:anchor distT="0" distB="0" distL="114300" distR="114300" simplePos="0" relativeHeight="251658240" behindDoc="0" locked="0" layoutInCell="1" allowOverlap="1" wp14:anchorId="786AADFE" wp14:editId="2FA1DD7D">
            <wp:simplePos x="0" y="0"/>
            <wp:positionH relativeFrom="margin">
              <wp:posOffset>3319145</wp:posOffset>
            </wp:positionH>
            <wp:positionV relativeFrom="margin">
              <wp:posOffset>228600</wp:posOffset>
            </wp:positionV>
            <wp:extent cx="2520000" cy="5563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ies New Zealand Maori C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556333"/>
                    </a:xfrm>
                    <a:prstGeom prst="rect">
                      <a:avLst/>
                    </a:prstGeom>
                  </pic:spPr>
                </pic:pic>
              </a:graphicData>
            </a:graphic>
            <wp14:sizeRelH relativeFrom="margin">
              <wp14:pctWidth>0</wp14:pctWidth>
            </wp14:sizeRelH>
            <wp14:sizeRelV relativeFrom="margin">
              <wp14:pctHeight>0</wp14:pctHeight>
            </wp14:sizeRelV>
          </wp:anchor>
        </w:drawing>
      </w:r>
    </w:p>
    <w:p w14:paraId="744BB7A8" w14:textId="77777777" w:rsidR="00371114" w:rsidRDefault="00371114" w:rsidP="005E75D4">
      <w:pPr>
        <w:ind w:left="-1418"/>
      </w:pPr>
    </w:p>
    <w:p w14:paraId="17D194FB" w14:textId="77777777" w:rsidR="00371114" w:rsidRDefault="00371114" w:rsidP="005E75D4">
      <w:pPr>
        <w:ind w:left="-1418"/>
      </w:pPr>
    </w:p>
    <w:p w14:paraId="5E4D18DB" w14:textId="77777777" w:rsidR="00BA64FE" w:rsidRDefault="003903DF" w:rsidP="005E75D4">
      <w:pPr>
        <w:ind w:left="-1418"/>
      </w:pPr>
      <w:r>
        <w:rPr>
          <w:noProof/>
          <w:lang w:val="en-NZ" w:eastAsia="en-NZ"/>
        </w:rPr>
        <mc:AlternateContent>
          <mc:Choice Requires="wps">
            <w:drawing>
              <wp:anchor distT="0" distB="0" distL="114300" distR="114300" simplePos="0" relativeHeight="251657216" behindDoc="0" locked="0" layoutInCell="1" allowOverlap="1" wp14:anchorId="6FBAD3C2" wp14:editId="6D5AA106">
                <wp:simplePos x="0" y="0"/>
                <wp:positionH relativeFrom="column">
                  <wp:posOffset>-813435</wp:posOffset>
                </wp:positionH>
                <wp:positionV relativeFrom="page">
                  <wp:posOffset>360680</wp:posOffset>
                </wp:positionV>
                <wp:extent cx="3981450" cy="12014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51EF" w14:textId="77777777"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14:paraId="37DA3B08" w14:textId="01002F33" w:rsidR="0095486D" w:rsidRPr="00371114" w:rsidRDefault="008E0FE4" w:rsidP="008E0FE4">
                            <w:pPr>
                              <w:pStyle w:val="Bullets"/>
                              <w:numPr>
                                <w:ilvl w:val="0"/>
                                <w:numId w:val="0"/>
                              </w:numPr>
                              <w:ind w:left="720"/>
                              <w:rPr>
                                <w:rFonts w:ascii="Arial" w:hAnsi="Arial"/>
                                <w:iCs w:val="0"/>
                                <w:color w:val="auto"/>
                                <w:spacing w:val="0"/>
                                <w:sz w:val="35"/>
                                <w:szCs w:val="35"/>
                              </w:rPr>
                            </w:pPr>
                            <w:r>
                              <w:rPr>
                                <w:rFonts w:ascii="Arial" w:hAnsi="Arial"/>
                                <w:iCs w:val="0"/>
                                <w:color w:val="auto"/>
                                <w:spacing w:val="0"/>
                                <w:sz w:val="35"/>
                                <w:szCs w:val="35"/>
                              </w:rPr>
                              <w:t>1 October</w:t>
                            </w:r>
                            <w:r w:rsidR="003B21F5">
                              <w:rPr>
                                <w:rFonts w:ascii="Arial" w:hAnsi="Arial"/>
                                <w:iCs w:val="0"/>
                                <w:color w:val="auto"/>
                                <w:spacing w:val="0"/>
                                <w:sz w:val="35"/>
                                <w:szCs w:val="35"/>
                              </w:rPr>
                              <w:t xml:space="preserve"> 201</w:t>
                            </w:r>
                            <w:r w:rsidR="00AD108D">
                              <w:rPr>
                                <w:rFonts w:ascii="Arial" w:hAnsi="Arial"/>
                                <w:iCs w:val="0"/>
                                <w:color w:val="auto"/>
                                <w:spacing w:val="0"/>
                                <w:sz w:val="35"/>
                                <w:szCs w:val="35"/>
                              </w:rPr>
                              <w:t>9</w:t>
                            </w:r>
                            <w:r w:rsidR="00AD245B" w:rsidRPr="00371114">
                              <w:rPr>
                                <w:rFonts w:ascii="Arial" w:hAnsi="Arial"/>
                                <w:iCs w:val="0"/>
                                <w:color w:val="auto"/>
                                <w:spacing w:val="0"/>
                                <w:sz w:val="35"/>
                                <w:szCs w:val="35"/>
                              </w:rPr>
                              <w:t xml:space="preserve"> </w:t>
                            </w:r>
                            <w:r>
                              <w:rPr>
                                <w:rFonts w:ascii="Arial" w:hAnsi="Arial"/>
                                <w:iCs w:val="0"/>
                                <w:color w:val="auto"/>
                                <w:spacing w:val="0"/>
                                <w:sz w:val="35"/>
                                <w:szCs w:val="35"/>
                              </w:rPr>
                              <w:t xml:space="preserve">Sustainability Round </w:t>
                            </w:r>
                            <w:r w:rsidR="00AD245B" w:rsidRPr="00371114">
                              <w:rPr>
                                <w:rFonts w:ascii="Arial" w:hAnsi="Arial"/>
                                <w:iCs w:val="0"/>
                                <w:color w:val="auto"/>
                                <w:spacing w:val="0"/>
                                <w:sz w:val="35"/>
                                <w:szCs w:val="35"/>
                              </w:rPr>
                              <w:t>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AD3C2" id="_x0000_t202" coordsize="21600,21600" o:spt="202" path="m,l,21600r21600,l21600,xe">
                <v:stroke joinstyle="miter"/>
                <v:path gradientshapeok="t" o:connecttype="rect"/>
              </v:shapetype>
              <v:shape id="Text Box 4" o:spid="_x0000_s1026" type="#_x0000_t202" style="position:absolute;left:0;text-align:left;margin-left:-64.05pt;margin-top:28.4pt;width:313.5pt;height:9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Yh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d0kckhmYSrCF0CoSOe58mh6v90qb90x2yC4y&#10;rIB6B0/399rYdGh6dLHRhCx42zr6W/HsABynEwgOV63NpuHY/JkEyTpex8Qj0XztkSDPvdtiRbx5&#10;ES5m+bt8tcrDXzZuSNKGVxUTNsxRWSH5M+YOGp80cdKWli2vLJxNSavtZtUqtKeg7MJ9rulgObv5&#10;z9NwTYBaXpQURiS4ixKvmMcLjxRk5iWLIPaCMLlL5gFJSF48L+meC/bvJaEhw8ksmk1qOif9orbA&#10;fa9ro2nHDcyOlncZjk9ONLUaXIvKUWsob6f1RSts+udWAN1Hop1irUgnuZpxMwKKlfFGVk+gXSVB&#10;WaBCGHiwaKT6gdEAwyPD+vuOKoZR+0GA/pOQEDtt3IbMFiBWpC4tm0sLFSVAZdhgNC1XZppQu17x&#10;bQORphcn5C28mZo7NZ+zOrw0GBCuqMMwsxPocu+8ziN3+RsAAP//AwBQSwMEFAAGAAgAAAAhAEbM&#10;vpzfAAAACwEAAA8AAABkcnMvZG93bnJldi54bWxMj0FPg0AQhe8m/ofNmHhrdyGUAGVpjMarxlZN&#10;vG1hCqTsLGG3Bf+940mPk/ny3vfK3WIHccXJ9440RGsFAql2TU+thvfD8yoD4YOhxgyOUMM3ethV&#10;tzelKRo30xte96EVHEK+MBq6EMZCSl93aI1fuxGJfyc3WRP4nFrZTGbmcDvIWKlUWtMTN3RmxMcO&#10;6/P+YjV8vJy+PhP12j7ZzTi7RUmyudT6/m552IIIuIQ/GH71WR0qdjq6CzVeDBpWUZxFzGrYpLyB&#10;iSTPchBHDXGSKpBVKf9vqH4AAAD//wMAUEsBAi0AFAAGAAgAAAAhALaDOJL+AAAA4QEAABMAAAAA&#10;AAAAAAAAAAAAAAAAAFtDb250ZW50X1R5cGVzXS54bWxQSwECLQAUAAYACAAAACEAOP0h/9YAAACU&#10;AQAACwAAAAAAAAAAAAAAAAAvAQAAX3JlbHMvLnJlbHNQSwECLQAUAAYACAAAACEAQFrGIbUCAAC6&#10;BQAADgAAAAAAAAAAAAAAAAAuAgAAZHJzL2Uyb0RvYy54bWxQSwECLQAUAAYACAAAACEARsy+nN8A&#10;AAALAQAADwAAAAAAAAAAAAAAAAAPBQAAZHJzL2Rvd25yZXYueG1sUEsFBgAAAAAEAAQA8wAAABsG&#10;AAAAAA==&#10;" filled="f" stroked="f">
                <v:textbox>
                  <w:txbxContent>
                    <w:p w14:paraId="7E3E51EF" w14:textId="77777777"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14:paraId="37DA3B08" w14:textId="01002F33" w:rsidR="0095486D" w:rsidRPr="00371114" w:rsidRDefault="008E0FE4" w:rsidP="008E0FE4">
                      <w:pPr>
                        <w:pStyle w:val="Bullets"/>
                        <w:numPr>
                          <w:ilvl w:val="0"/>
                          <w:numId w:val="0"/>
                        </w:numPr>
                        <w:ind w:left="720"/>
                        <w:rPr>
                          <w:rFonts w:ascii="Arial" w:hAnsi="Arial"/>
                          <w:iCs w:val="0"/>
                          <w:color w:val="auto"/>
                          <w:spacing w:val="0"/>
                          <w:sz w:val="35"/>
                          <w:szCs w:val="35"/>
                        </w:rPr>
                      </w:pPr>
                      <w:r>
                        <w:rPr>
                          <w:rFonts w:ascii="Arial" w:hAnsi="Arial"/>
                          <w:iCs w:val="0"/>
                          <w:color w:val="auto"/>
                          <w:spacing w:val="0"/>
                          <w:sz w:val="35"/>
                          <w:szCs w:val="35"/>
                        </w:rPr>
                        <w:t>1 October</w:t>
                      </w:r>
                      <w:r w:rsidR="003B21F5">
                        <w:rPr>
                          <w:rFonts w:ascii="Arial" w:hAnsi="Arial"/>
                          <w:iCs w:val="0"/>
                          <w:color w:val="auto"/>
                          <w:spacing w:val="0"/>
                          <w:sz w:val="35"/>
                          <w:szCs w:val="35"/>
                        </w:rPr>
                        <w:t xml:space="preserve"> 201</w:t>
                      </w:r>
                      <w:r w:rsidR="00AD108D">
                        <w:rPr>
                          <w:rFonts w:ascii="Arial" w:hAnsi="Arial"/>
                          <w:iCs w:val="0"/>
                          <w:color w:val="auto"/>
                          <w:spacing w:val="0"/>
                          <w:sz w:val="35"/>
                          <w:szCs w:val="35"/>
                        </w:rPr>
                        <w:t>9</w:t>
                      </w:r>
                      <w:r w:rsidR="00AD245B" w:rsidRPr="00371114">
                        <w:rPr>
                          <w:rFonts w:ascii="Arial" w:hAnsi="Arial"/>
                          <w:iCs w:val="0"/>
                          <w:color w:val="auto"/>
                          <w:spacing w:val="0"/>
                          <w:sz w:val="35"/>
                          <w:szCs w:val="35"/>
                        </w:rPr>
                        <w:t xml:space="preserve"> </w:t>
                      </w:r>
                      <w:r>
                        <w:rPr>
                          <w:rFonts w:ascii="Arial" w:hAnsi="Arial"/>
                          <w:iCs w:val="0"/>
                          <w:color w:val="auto"/>
                          <w:spacing w:val="0"/>
                          <w:sz w:val="35"/>
                          <w:szCs w:val="35"/>
                        </w:rPr>
                        <w:t xml:space="preserve">Sustainability Round </w:t>
                      </w:r>
                      <w:r w:rsidR="00AD245B" w:rsidRPr="00371114">
                        <w:rPr>
                          <w:rFonts w:ascii="Arial" w:hAnsi="Arial"/>
                          <w:iCs w:val="0"/>
                          <w:color w:val="auto"/>
                          <w:spacing w:val="0"/>
                          <w:sz w:val="35"/>
                          <w:szCs w:val="35"/>
                        </w:rPr>
                        <w:t>Consultation</w:t>
                      </w:r>
                    </w:p>
                  </w:txbxContent>
                </v:textbox>
                <w10:wrap anchory="page"/>
              </v:shape>
            </w:pict>
          </mc:Fallback>
        </mc:AlternateContent>
      </w:r>
    </w:p>
    <w:p w14:paraId="4EBF61D3" w14:textId="77777777" w:rsidR="001141F0" w:rsidRPr="000D52AC" w:rsidRDefault="001141F0"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14:paraId="1020D43A" w14:textId="77777777" w:rsidTr="00312439">
        <w:trPr>
          <w:trHeight w:val="992"/>
        </w:trPr>
        <w:tc>
          <w:tcPr>
            <w:tcW w:w="9828" w:type="dxa"/>
            <w:shd w:val="clear" w:color="auto" w:fill="EBE9E8"/>
          </w:tcPr>
          <w:p w14:paraId="1F18B472" w14:textId="77777777" w:rsidR="001141F0" w:rsidRPr="00312439" w:rsidRDefault="001141F0" w:rsidP="00312439">
            <w:pPr>
              <w:spacing w:before="240" w:after="120"/>
              <w:rPr>
                <w:rFonts w:ascii="Arial" w:hAnsi="Arial" w:cs="Arial"/>
                <w:b/>
                <w:sz w:val="22"/>
                <w:szCs w:val="22"/>
                <w:lang w:val="en-NZ"/>
              </w:rPr>
            </w:pPr>
            <w:r w:rsidRPr="00312439">
              <w:rPr>
                <w:rFonts w:ascii="Arial" w:hAnsi="Arial" w:cs="Arial"/>
                <w:b/>
                <w:sz w:val="22"/>
                <w:szCs w:val="22"/>
                <w:lang w:val="en-NZ"/>
              </w:rPr>
              <w:t>Once you have completed this form</w:t>
            </w:r>
          </w:p>
          <w:p w14:paraId="11CF3642" w14:textId="77777777" w:rsidR="00630630" w:rsidRDefault="00630630" w:rsidP="00630630">
            <w:pPr>
              <w:spacing w:after="120"/>
              <w:rPr>
                <w:rFonts w:ascii="Arial" w:hAnsi="Arial" w:cs="Arial"/>
                <w:sz w:val="20"/>
                <w:szCs w:val="20"/>
                <w:lang w:val="en-NZ"/>
              </w:rPr>
            </w:pPr>
            <w:r>
              <w:rPr>
                <w:rFonts w:ascii="Arial" w:hAnsi="Arial" w:cs="Arial"/>
                <w:sz w:val="20"/>
                <w:szCs w:val="20"/>
                <w:lang w:val="en-NZ"/>
              </w:rPr>
              <w:t>E</w:t>
            </w:r>
            <w:r w:rsidR="00F91472" w:rsidRPr="00312439">
              <w:rPr>
                <w:rFonts w:ascii="Arial" w:hAnsi="Arial" w:cs="Arial"/>
                <w:sz w:val="20"/>
                <w:szCs w:val="20"/>
                <w:lang w:val="en-NZ"/>
              </w:rPr>
              <w:t xml:space="preserve">mail to: </w:t>
            </w:r>
            <w:hyperlink r:id="rId11" w:history="1">
              <w:r w:rsidRPr="0075671A">
                <w:rPr>
                  <w:rStyle w:val="Hyperlink"/>
                  <w:rFonts w:ascii="Arial" w:hAnsi="Arial" w:cs="Arial"/>
                  <w:sz w:val="20"/>
                  <w:szCs w:val="20"/>
                  <w:lang w:val="en-NZ"/>
                </w:rPr>
                <w:t>FMsubmissions@mpi.govt.nz</w:t>
              </w:r>
            </w:hyperlink>
            <w:r>
              <w:rPr>
                <w:rFonts w:ascii="Arial" w:hAnsi="Arial" w:cs="Arial"/>
                <w:sz w:val="20"/>
                <w:szCs w:val="20"/>
                <w:lang w:val="en-NZ"/>
              </w:rPr>
              <w:t xml:space="preserve"> </w:t>
            </w:r>
          </w:p>
          <w:p w14:paraId="55614855" w14:textId="77777777" w:rsidR="001141F0" w:rsidRPr="00312439" w:rsidRDefault="00630630" w:rsidP="00A22830">
            <w:pPr>
              <w:spacing w:after="120"/>
              <w:rPr>
                <w:rFonts w:ascii="Arial" w:hAnsi="Arial" w:cs="Arial"/>
                <w:sz w:val="20"/>
                <w:szCs w:val="20"/>
                <w:lang w:val="en-NZ"/>
              </w:rPr>
            </w:pPr>
            <w:r w:rsidRPr="00630630">
              <w:rPr>
                <w:rFonts w:ascii="Arial" w:hAnsi="Arial" w:cs="Arial"/>
                <w:sz w:val="20"/>
                <w:szCs w:val="20"/>
                <w:lang w:val="en-NZ"/>
              </w:rPr>
              <w:t>While we prefer email, you can</w:t>
            </w:r>
            <w:r>
              <w:rPr>
                <w:rFonts w:ascii="Arial" w:hAnsi="Arial" w:cs="Arial"/>
                <w:sz w:val="20"/>
                <w:szCs w:val="20"/>
                <w:lang w:val="en-NZ"/>
              </w:rPr>
              <w:t xml:space="preserve"> also</w:t>
            </w:r>
            <w:r w:rsidRPr="00630630">
              <w:rPr>
                <w:rFonts w:ascii="Arial" w:hAnsi="Arial" w:cs="Arial"/>
                <w:sz w:val="20"/>
                <w:szCs w:val="20"/>
                <w:lang w:val="en-NZ"/>
              </w:rPr>
              <w:t xml:space="preserve"> post your submission to:</w:t>
            </w:r>
            <w:r>
              <w:rPr>
                <w:rFonts w:ascii="Arial" w:hAnsi="Arial" w:cs="Arial"/>
                <w:sz w:val="20"/>
                <w:szCs w:val="20"/>
                <w:lang w:val="en-NZ"/>
              </w:rPr>
              <w:t xml:space="preserve"> </w:t>
            </w:r>
            <w:r w:rsidRPr="00630630">
              <w:rPr>
                <w:rFonts w:ascii="Arial" w:hAnsi="Arial" w:cs="Arial"/>
                <w:sz w:val="20"/>
                <w:szCs w:val="20"/>
                <w:lang w:val="en-NZ"/>
              </w:rPr>
              <w:t>Fisheries Management</w:t>
            </w:r>
            <w:r>
              <w:rPr>
                <w:rFonts w:ascii="Arial" w:hAnsi="Arial" w:cs="Arial"/>
                <w:sz w:val="20"/>
                <w:szCs w:val="20"/>
                <w:lang w:val="en-NZ"/>
              </w:rPr>
              <w:t xml:space="preserve">, </w:t>
            </w:r>
            <w:r w:rsidR="00A22830">
              <w:rPr>
                <w:rFonts w:ascii="Arial" w:hAnsi="Arial" w:cs="Arial"/>
                <w:sz w:val="20"/>
                <w:szCs w:val="20"/>
                <w:lang w:val="en-NZ"/>
              </w:rPr>
              <w:t>Fisheries New Zealand</w:t>
            </w:r>
            <w:r>
              <w:rPr>
                <w:rFonts w:ascii="Arial" w:hAnsi="Arial" w:cs="Arial"/>
                <w:sz w:val="20"/>
                <w:szCs w:val="20"/>
                <w:lang w:val="en-NZ"/>
              </w:rPr>
              <w:t xml:space="preserve">, </w:t>
            </w:r>
            <w:r w:rsidRPr="00630630">
              <w:rPr>
                <w:rFonts w:ascii="Arial" w:hAnsi="Arial" w:cs="Arial"/>
                <w:sz w:val="20"/>
                <w:szCs w:val="20"/>
                <w:lang w:val="en-NZ"/>
              </w:rPr>
              <w:t>PO Box 2526</w:t>
            </w:r>
            <w:r>
              <w:rPr>
                <w:rFonts w:ascii="Arial" w:hAnsi="Arial" w:cs="Arial"/>
                <w:sz w:val="20"/>
                <w:szCs w:val="20"/>
                <w:lang w:val="en-NZ"/>
              </w:rPr>
              <w:t xml:space="preserve">, </w:t>
            </w:r>
            <w:r w:rsidRPr="00630630">
              <w:rPr>
                <w:rFonts w:ascii="Arial" w:hAnsi="Arial" w:cs="Arial"/>
                <w:sz w:val="20"/>
                <w:szCs w:val="20"/>
                <w:lang w:val="en-NZ"/>
              </w:rPr>
              <w:t>Wellington 6140</w:t>
            </w:r>
            <w:r w:rsidR="00636319">
              <w:rPr>
                <w:rFonts w:ascii="Arial" w:hAnsi="Arial" w:cs="Arial"/>
                <w:sz w:val="20"/>
                <w:szCs w:val="20"/>
                <w:lang w:val="en-NZ"/>
              </w:rPr>
              <w:t xml:space="preserve">, </w:t>
            </w:r>
            <w:proofErr w:type="gramStart"/>
            <w:r w:rsidR="00636319">
              <w:rPr>
                <w:rFonts w:ascii="Arial" w:hAnsi="Arial" w:cs="Arial"/>
                <w:sz w:val="20"/>
                <w:szCs w:val="20"/>
                <w:lang w:val="en-NZ"/>
              </w:rPr>
              <w:t>New</w:t>
            </w:r>
            <w:proofErr w:type="gramEnd"/>
            <w:r w:rsidR="00636319">
              <w:rPr>
                <w:rFonts w:ascii="Arial" w:hAnsi="Arial" w:cs="Arial"/>
                <w:sz w:val="20"/>
                <w:szCs w:val="20"/>
                <w:lang w:val="en-NZ"/>
              </w:rPr>
              <w:t xml:space="preserve"> Zealand.</w:t>
            </w:r>
          </w:p>
        </w:tc>
      </w:tr>
    </w:tbl>
    <w:p w14:paraId="567A6566" w14:textId="77777777" w:rsidR="001141F0" w:rsidRPr="000D52AC" w:rsidRDefault="001141F0" w:rsidP="001141F0">
      <w:pPr>
        <w:ind w:left="-540" w:right="-316"/>
        <w:rPr>
          <w:rFonts w:ascii="Arial" w:hAnsi="Arial" w:cs="Arial"/>
          <w:b/>
          <w:sz w:val="20"/>
          <w:szCs w:val="20"/>
          <w:lang w:val="en-NZ"/>
        </w:rPr>
      </w:pPr>
    </w:p>
    <w:p w14:paraId="3090D9F7" w14:textId="5D7B625A" w:rsidR="001141F0" w:rsidRPr="000D52AC" w:rsidRDefault="001141F0" w:rsidP="001141F0">
      <w:pPr>
        <w:spacing w:before="120" w:after="120"/>
        <w:ind w:left="-539" w:right="-318"/>
        <w:rPr>
          <w:rFonts w:ascii="Arial" w:hAnsi="Arial" w:cs="Arial"/>
          <w:b/>
          <w:sz w:val="22"/>
          <w:szCs w:val="22"/>
          <w:lang w:val="en-NZ"/>
        </w:rPr>
      </w:pPr>
      <w:r w:rsidRPr="000D52AC">
        <w:rPr>
          <w:rFonts w:ascii="Arial" w:hAnsi="Arial" w:cs="Arial"/>
          <w:b/>
          <w:sz w:val="22"/>
          <w:szCs w:val="22"/>
          <w:lang w:val="en-NZ"/>
        </w:rPr>
        <w:t xml:space="preserve">Submissions must be received no later than </w:t>
      </w:r>
      <w:r w:rsidR="00630630" w:rsidRPr="00D8777B">
        <w:rPr>
          <w:rFonts w:ascii="Arial" w:hAnsi="Arial" w:cs="Arial"/>
          <w:b/>
          <w:sz w:val="22"/>
          <w:szCs w:val="22"/>
          <w:lang w:val="en-NZ"/>
        </w:rPr>
        <w:t>5</w:t>
      </w:r>
      <w:r w:rsidRPr="00D8777B">
        <w:rPr>
          <w:rFonts w:ascii="Arial" w:hAnsi="Arial" w:cs="Arial"/>
          <w:b/>
          <w:sz w:val="22"/>
          <w:szCs w:val="22"/>
          <w:lang w:val="en-NZ"/>
        </w:rPr>
        <w:t xml:space="preserve">pm, </w:t>
      </w:r>
      <w:r w:rsidR="008E0FE4" w:rsidRPr="00D8777B">
        <w:rPr>
          <w:rFonts w:ascii="Arial" w:hAnsi="Arial" w:cs="Arial"/>
          <w:b/>
          <w:sz w:val="22"/>
          <w:szCs w:val="22"/>
          <w:lang w:val="en-NZ"/>
        </w:rPr>
        <w:t>Friday 2</w:t>
      </w:r>
      <w:r w:rsidR="00AD108D" w:rsidRPr="00D8777B">
        <w:rPr>
          <w:rFonts w:ascii="Arial" w:hAnsi="Arial" w:cs="Arial"/>
          <w:b/>
          <w:sz w:val="22"/>
          <w:szCs w:val="22"/>
          <w:lang w:val="en-NZ"/>
        </w:rPr>
        <w:t>6</w:t>
      </w:r>
      <w:r w:rsidR="00A63478" w:rsidRPr="00D8777B">
        <w:rPr>
          <w:rFonts w:ascii="Arial" w:hAnsi="Arial" w:cs="Arial"/>
          <w:b/>
          <w:sz w:val="22"/>
          <w:szCs w:val="22"/>
          <w:lang w:val="en-NZ"/>
        </w:rPr>
        <w:t xml:space="preserve"> </w:t>
      </w:r>
      <w:r w:rsidR="00AD108D" w:rsidRPr="00D8777B">
        <w:rPr>
          <w:rFonts w:ascii="Arial" w:hAnsi="Arial" w:cs="Arial"/>
          <w:b/>
          <w:sz w:val="22"/>
          <w:szCs w:val="22"/>
          <w:lang w:val="en-NZ"/>
        </w:rPr>
        <w:t>July 2019</w:t>
      </w:r>
      <w:r w:rsidR="00636319" w:rsidRPr="00D8777B">
        <w:rPr>
          <w:rFonts w:ascii="Arial" w:hAnsi="Arial" w:cs="Arial"/>
          <w:b/>
          <w:sz w:val="22"/>
          <w:szCs w:val="22"/>
          <w:lang w:val="en-NZ"/>
        </w:rPr>
        <w:t>.</w:t>
      </w:r>
    </w:p>
    <w:p w14:paraId="40069F63" w14:textId="77777777" w:rsidR="00371114" w:rsidRPr="000D52AC" w:rsidRDefault="001141F0" w:rsidP="00AB07EE">
      <w:pPr>
        <w:ind w:left="-540" w:right="-676"/>
        <w:rPr>
          <w:rFonts w:ascii="Arial" w:hAnsi="Arial" w:cs="Arial"/>
          <w:sz w:val="20"/>
          <w:szCs w:val="20"/>
        </w:rPr>
      </w:pPr>
      <w:r w:rsidRPr="000D52AC">
        <w:rPr>
          <w:rFonts w:ascii="Arial" w:hAnsi="Arial"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ascii="Arial" w:hAnsi="Arial" w:cs="Arial"/>
          <w:sz w:val="20"/>
          <w:szCs w:val="20"/>
        </w:rPr>
        <w:t xml:space="preserve"> </w:t>
      </w:r>
    </w:p>
    <w:p w14:paraId="591D7DD1" w14:textId="77777777" w:rsidR="001141F0" w:rsidRDefault="001141F0" w:rsidP="00F81711">
      <w:pPr>
        <w:ind w:right="-676"/>
        <w:rPr>
          <w:rFonts w:ascii="Arial" w:hAnsi="Arial" w:cs="Arial"/>
          <w:sz w:val="20"/>
          <w:szCs w:val="20"/>
        </w:rPr>
      </w:pPr>
    </w:p>
    <w:p w14:paraId="5B70A77F" w14:textId="77777777" w:rsidR="00F81711" w:rsidRPr="00F81711" w:rsidRDefault="00FF05E9" w:rsidP="005A74A0">
      <w:pPr>
        <w:ind w:left="-567" w:right="-676"/>
        <w:rPr>
          <w:rFonts w:ascii="Arial" w:hAnsi="Arial" w:cs="Arial"/>
          <w:color w:val="FF0000"/>
          <w:sz w:val="20"/>
          <w:szCs w:val="20"/>
        </w:rPr>
      </w:pPr>
      <w:r>
        <w:rPr>
          <w:rFonts w:ascii="Arial" w:hAnsi="Arial" w:cs="Arial"/>
          <w:color w:val="FF0000"/>
          <w:sz w:val="20"/>
          <w:szCs w:val="20"/>
        </w:rPr>
        <w:pict w14:anchorId="48E06495">
          <v:rect id="_x0000_i1025" style="width:0;height:1.5pt" o:hralign="center" o:hrstd="t" o:hr="t" fillcolor="#a0a0a0" stroked="f"/>
        </w:pict>
      </w:r>
    </w:p>
    <w:p w14:paraId="0BD6948C" w14:textId="77777777" w:rsidR="001141F0" w:rsidRPr="000D52AC" w:rsidRDefault="001141F0" w:rsidP="001141F0">
      <w:pPr>
        <w:ind w:left="-180"/>
        <w:rPr>
          <w:rFonts w:ascii="Arial" w:hAnsi="Arial" w:cs="Arial"/>
          <w:sz w:val="20"/>
          <w:szCs w:val="20"/>
        </w:rPr>
      </w:pPr>
    </w:p>
    <w:p w14:paraId="420D776E" w14:textId="77777777" w:rsidR="001141F0" w:rsidRPr="000D52AC" w:rsidRDefault="001141F0" w:rsidP="001141F0">
      <w:pPr>
        <w:spacing w:after="120"/>
        <w:ind w:left="-180" w:hanging="360"/>
        <w:rPr>
          <w:rFonts w:ascii="Arial" w:hAnsi="Arial" w:cs="Arial"/>
          <w:b/>
          <w:sz w:val="22"/>
          <w:szCs w:val="22"/>
        </w:rPr>
      </w:pPr>
      <w:r w:rsidRPr="000D52AC">
        <w:rPr>
          <w:rFonts w:ascii="Arial" w:hAnsi="Arial" w:cs="Arial"/>
          <w:b/>
          <w:sz w:val="22"/>
          <w:szCs w:val="22"/>
        </w:rPr>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1141F0" w:rsidRPr="00312439" w14:paraId="46EAF511" w14:textId="77777777" w:rsidTr="00312439">
        <w:tc>
          <w:tcPr>
            <w:tcW w:w="3420" w:type="dxa"/>
            <w:shd w:val="clear" w:color="auto" w:fill="E6E6E6"/>
          </w:tcPr>
          <w:p w14:paraId="19AB961F" w14:textId="77777777" w:rsidR="001141F0" w:rsidRPr="00312439" w:rsidRDefault="001141F0" w:rsidP="00312439">
            <w:pPr>
              <w:spacing w:before="120" w:after="120"/>
              <w:rPr>
                <w:rFonts w:ascii="Arial" w:hAnsi="Arial" w:cs="Arial"/>
                <w:sz w:val="20"/>
                <w:szCs w:val="20"/>
              </w:rPr>
            </w:pPr>
            <w:r w:rsidRPr="00312439">
              <w:rPr>
                <w:rFonts w:ascii="Arial" w:hAnsi="Arial" w:cs="Arial"/>
                <w:sz w:val="20"/>
                <w:szCs w:val="20"/>
              </w:rPr>
              <w:t xml:space="preserve">Name of submitter </w:t>
            </w:r>
            <w:r w:rsidRPr="00312439">
              <w:rPr>
                <w:rFonts w:ascii="Arial" w:hAnsi="Arial" w:cs="Arial"/>
                <w:sz w:val="20"/>
                <w:szCs w:val="20"/>
              </w:rPr>
              <w:br/>
              <w:t>or contact person:</w:t>
            </w:r>
          </w:p>
        </w:tc>
        <w:tc>
          <w:tcPr>
            <w:tcW w:w="6300" w:type="dxa"/>
            <w:shd w:val="clear" w:color="auto" w:fill="F3F3F3"/>
          </w:tcPr>
          <w:p w14:paraId="66AAF0F6" w14:textId="77777777" w:rsidR="001141F0" w:rsidRPr="00312439" w:rsidRDefault="001141F0" w:rsidP="00312439">
            <w:pPr>
              <w:spacing w:after="120"/>
              <w:rPr>
                <w:rFonts w:ascii="Arial" w:hAnsi="Arial" w:cs="Arial"/>
                <w:sz w:val="20"/>
                <w:szCs w:val="20"/>
              </w:rPr>
            </w:pPr>
          </w:p>
        </w:tc>
      </w:tr>
      <w:tr w:rsidR="001152BE" w:rsidRPr="00312439" w14:paraId="2C3A1D26" w14:textId="77777777" w:rsidTr="00312439">
        <w:tc>
          <w:tcPr>
            <w:tcW w:w="3420" w:type="dxa"/>
            <w:shd w:val="clear" w:color="auto" w:fill="E6E6E6"/>
          </w:tcPr>
          <w:p w14:paraId="3EC87600" w14:textId="77777777" w:rsidR="001152BE" w:rsidRPr="00312439" w:rsidRDefault="001152BE" w:rsidP="00312439">
            <w:pPr>
              <w:spacing w:before="120" w:after="120"/>
              <w:rPr>
                <w:rFonts w:ascii="Arial" w:hAnsi="Arial" w:cs="Arial"/>
                <w:sz w:val="20"/>
                <w:szCs w:val="20"/>
              </w:rPr>
            </w:pPr>
            <w:r>
              <w:rPr>
                <w:rFonts w:ascii="Arial" w:hAnsi="Arial" w:cs="Arial"/>
                <w:sz w:val="20"/>
                <w:szCs w:val="20"/>
              </w:rPr>
              <w:t>Organisation (if applicable):</w:t>
            </w:r>
          </w:p>
        </w:tc>
        <w:tc>
          <w:tcPr>
            <w:tcW w:w="6300" w:type="dxa"/>
            <w:shd w:val="clear" w:color="auto" w:fill="F3F3F3"/>
          </w:tcPr>
          <w:p w14:paraId="2B63BC43" w14:textId="77777777" w:rsidR="001152BE" w:rsidRPr="00312439" w:rsidRDefault="001152BE" w:rsidP="00312439">
            <w:pPr>
              <w:spacing w:after="120"/>
              <w:rPr>
                <w:rFonts w:ascii="Arial" w:hAnsi="Arial" w:cs="Arial"/>
                <w:sz w:val="20"/>
                <w:szCs w:val="20"/>
              </w:rPr>
            </w:pPr>
          </w:p>
        </w:tc>
      </w:tr>
      <w:tr w:rsidR="00BA64FE" w:rsidRPr="00312439" w14:paraId="412688FF" w14:textId="77777777" w:rsidTr="00316910">
        <w:tc>
          <w:tcPr>
            <w:tcW w:w="3420" w:type="dxa"/>
            <w:shd w:val="clear" w:color="auto" w:fill="E6E6E6"/>
          </w:tcPr>
          <w:p w14:paraId="4C7D073B" w14:textId="77777777" w:rsidR="00BA64FE" w:rsidRPr="00312439" w:rsidRDefault="00BA64FE" w:rsidP="00312439">
            <w:pPr>
              <w:spacing w:after="120"/>
              <w:rPr>
                <w:rFonts w:ascii="Arial" w:hAnsi="Arial" w:cs="Arial"/>
                <w:sz w:val="20"/>
                <w:szCs w:val="20"/>
              </w:rPr>
            </w:pPr>
            <w:r w:rsidRPr="00312439">
              <w:rPr>
                <w:rFonts w:ascii="Arial" w:hAnsi="Arial" w:cs="Arial"/>
                <w:sz w:val="20"/>
                <w:szCs w:val="20"/>
              </w:rPr>
              <w:t>Email:</w:t>
            </w:r>
          </w:p>
        </w:tc>
        <w:tc>
          <w:tcPr>
            <w:tcW w:w="6300" w:type="dxa"/>
            <w:shd w:val="clear" w:color="auto" w:fill="F3F3F3"/>
          </w:tcPr>
          <w:p w14:paraId="738B46C2" w14:textId="77777777" w:rsidR="00BA64FE" w:rsidRPr="00312439" w:rsidRDefault="00BA64FE" w:rsidP="00312439">
            <w:pPr>
              <w:spacing w:after="120"/>
              <w:rPr>
                <w:rFonts w:ascii="Arial" w:hAnsi="Arial" w:cs="Arial"/>
                <w:sz w:val="20"/>
                <w:szCs w:val="20"/>
              </w:rPr>
            </w:pPr>
            <w:bookmarkStart w:id="0" w:name="_GoBack"/>
            <w:bookmarkEnd w:id="0"/>
          </w:p>
        </w:tc>
      </w:tr>
      <w:tr w:rsidR="00630630" w:rsidRPr="00312439" w14:paraId="71A520DB" w14:textId="77777777" w:rsidTr="00630630">
        <w:tc>
          <w:tcPr>
            <w:tcW w:w="3420" w:type="dxa"/>
            <w:tcBorders>
              <w:top w:val="single" w:sz="24" w:space="0" w:color="FFFFFF"/>
              <w:left w:val="single" w:sz="24" w:space="0" w:color="FFFFFF"/>
              <w:bottom w:val="single" w:sz="24" w:space="0" w:color="FFFFFF"/>
              <w:right w:val="single" w:sz="24" w:space="0" w:color="FFFFFF"/>
            </w:tcBorders>
            <w:shd w:val="clear" w:color="auto" w:fill="E6E6E6"/>
          </w:tcPr>
          <w:p w14:paraId="7E6276AD" w14:textId="77777777" w:rsidR="00630630" w:rsidRDefault="00630630" w:rsidP="00316910">
            <w:pPr>
              <w:spacing w:after="120"/>
              <w:rPr>
                <w:rFonts w:ascii="Arial" w:hAnsi="Arial" w:cs="Arial"/>
                <w:sz w:val="20"/>
                <w:szCs w:val="20"/>
              </w:rPr>
            </w:pPr>
            <w:r>
              <w:rPr>
                <w:rFonts w:ascii="Arial" w:hAnsi="Arial" w:cs="Arial"/>
                <w:sz w:val="20"/>
                <w:szCs w:val="20"/>
              </w:rPr>
              <w:t>Fish stock</w:t>
            </w:r>
            <w:r w:rsidR="008E0FE4">
              <w:rPr>
                <w:rFonts w:ascii="Arial" w:hAnsi="Arial" w:cs="Arial"/>
                <w:sz w:val="20"/>
                <w:szCs w:val="20"/>
              </w:rPr>
              <w:t>(s)</w:t>
            </w:r>
            <w:r>
              <w:rPr>
                <w:rFonts w:ascii="Arial" w:hAnsi="Arial" w:cs="Arial"/>
                <w:sz w:val="20"/>
                <w:szCs w:val="20"/>
              </w:rPr>
              <w:t xml:space="preserve"> this submission </w:t>
            </w:r>
            <w:r w:rsidR="008E0FE4">
              <w:rPr>
                <w:rFonts w:ascii="Arial" w:hAnsi="Arial" w:cs="Arial"/>
                <w:sz w:val="20"/>
                <w:szCs w:val="20"/>
              </w:rPr>
              <w:br/>
            </w:r>
            <w:r>
              <w:rPr>
                <w:rFonts w:ascii="Arial" w:hAnsi="Arial" w:cs="Arial"/>
                <w:sz w:val="20"/>
                <w:szCs w:val="20"/>
              </w:rPr>
              <w:t>refers to:</w:t>
            </w:r>
          </w:p>
          <w:p w14:paraId="226FB519" w14:textId="77777777" w:rsidR="008E0FE4" w:rsidRPr="00312439" w:rsidRDefault="008E0FE4" w:rsidP="00316910">
            <w:pPr>
              <w:spacing w:after="120"/>
              <w:rPr>
                <w:rFonts w:ascii="Arial" w:hAnsi="Arial" w:cs="Arial"/>
                <w:sz w:val="20"/>
                <w:szCs w:val="20"/>
              </w:rPr>
            </w:pPr>
          </w:p>
        </w:tc>
        <w:tc>
          <w:tcPr>
            <w:tcW w:w="6300" w:type="dxa"/>
            <w:tcBorders>
              <w:top w:val="single" w:sz="24" w:space="0" w:color="FFFFFF"/>
              <w:left w:val="single" w:sz="24" w:space="0" w:color="FFFFFF"/>
              <w:bottom w:val="single" w:sz="24" w:space="0" w:color="FFFFFF"/>
              <w:right w:val="single" w:sz="24" w:space="0" w:color="FFFFFF"/>
            </w:tcBorders>
            <w:shd w:val="clear" w:color="auto" w:fill="F3F3F3"/>
          </w:tcPr>
          <w:p w14:paraId="32834970" w14:textId="77777777" w:rsidR="00630630" w:rsidRPr="00312439" w:rsidRDefault="00630630" w:rsidP="00316910">
            <w:pPr>
              <w:spacing w:after="120"/>
              <w:rPr>
                <w:rFonts w:ascii="Arial" w:hAnsi="Arial" w:cs="Arial"/>
                <w:sz w:val="20"/>
                <w:szCs w:val="20"/>
              </w:rPr>
            </w:pPr>
          </w:p>
        </w:tc>
      </w:tr>
      <w:tr w:rsidR="00630630" w:rsidRPr="00312439" w14:paraId="5808770F" w14:textId="77777777" w:rsidTr="00630630">
        <w:tc>
          <w:tcPr>
            <w:tcW w:w="3420" w:type="dxa"/>
            <w:tcBorders>
              <w:top w:val="single" w:sz="24" w:space="0" w:color="FFFFFF"/>
              <w:left w:val="single" w:sz="24" w:space="0" w:color="FFFFFF"/>
              <w:bottom w:val="single" w:sz="24" w:space="0" w:color="FFFFFF"/>
              <w:right w:val="single" w:sz="24" w:space="0" w:color="FFFFFF"/>
            </w:tcBorders>
            <w:shd w:val="clear" w:color="auto" w:fill="E6E6E6"/>
          </w:tcPr>
          <w:p w14:paraId="66EA6339" w14:textId="77777777" w:rsidR="00630630" w:rsidRPr="00312439" w:rsidRDefault="00630630" w:rsidP="00316910">
            <w:pPr>
              <w:spacing w:after="120"/>
              <w:rPr>
                <w:rFonts w:ascii="Arial" w:hAnsi="Arial" w:cs="Arial"/>
                <w:sz w:val="20"/>
                <w:szCs w:val="20"/>
              </w:rPr>
            </w:pPr>
            <w:r>
              <w:rPr>
                <w:rFonts w:ascii="Arial" w:hAnsi="Arial" w:cs="Arial"/>
                <w:sz w:val="20"/>
                <w:szCs w:val="20"/>
              </w:rPr>
              <w:t>Your preferred option as detailed in consultation document</w:t>
            </w:r>
            <w:r w:rsidR="00C43F35">
              <w:rPr>
                <w:rFonts w:ascii="Arial" w:hAnsi="Arial" w:cs="Arial"/>
                <w:sz w:val="20"/>
                <w:szCs w:val="20"/>
              </w:rPr>
              <w:t xml:space="preserve"> (write “other” if you do not agree with any of the options presented)</w:t>
            </w:r>
            <w:r>
              <w:rPr>
                <w:rFonts w:ascii="Arial" w:hAnsi="Arial" w:cs="Arial"/>
                <w:sz w:val="20"/>
                <w:szCs w:val="20"/>
              </w:rPr>
              <w:t>:</w:t>
            </w:r>
          </w:p>
        </w:tc>
        <w:tc>
          <w:tcPr>
            <w:tcW w:w="6300" w:type="dxa"/>
            <w:tcBorders>
              <w:top w:val="single" w:sz="24" w:space="0" w:color="FFFFFF"/>
              <w:left w:val="single" w:sz="24" w:space="0" w:color="FFFFFF"/>
              <w:bottom w:val="single" w:sz="24" w:space="0" w:color="FFFFFF"/>
              <w:right w:val="single" w:sz="24" w:space="0" w:color="FFFFFF"/>
            </w:tcBorders>
            <w:shd w:val="clear" w:color="auto" w:fill="F3F3F3"/>
          </w:tcPr>
          <w:p w14:paraId="48ED70AD" w14:textId="77777777" w:rsidR="00630630" w:rsidRPr="00312439" w:rsidRDefault="00630630" w:rsidP="00316910">
            <w:pPr>
              <w:spacing w:after="120"/>
              <w:rPr>
                <w:rFonts w:ascii="Arial" w:hAnsi="Arial" w:cs="Arial"/>
                <w:sz w:val="20"/>
                <w:szCs w:val="20"/>
              </w:rPr>
            </w:pPr>
          </w:p>
        </w:tc>
      </w:tr>
    </w:tbl>
    <w:p w14:paraId="57CC6EF6" w14:textId="77777777" w:rsidR="00630630" w:rsidRDefault="00630630" w:rsidP="00630630">
      <w:pPr>
        <w:ind w:left="-426"/>
        <w:rPr>
          <w:rFonts w:ascii="Arial" w:hAnsi="Arial" w:cs="Arial"/>
          <w:sz w:val="20"/>
          <w:szCs w:val="20"/>
          <w:lang w:val="en-NZ"/>
        </w:rPr>
      </w:pPr>
    </w:p>
    <w:p w14:paraId="58C9BE83" w14:textId="77777777" w:rsidR="00AB07EE" w:rsidRDefault="00AB07EE" w:rsidP="00AB07EE">
      <w:pPr>
        <w:ind w:hanging="540"/>
        <w:rPr>
          <w:rFonts w:ascii="Arial" w:hAnsi="Arial" w:cs="Arial"/>
          <w:b/>
          <w:bCs/>
          <w:sz w:val="22"/>
          <w:szCs w:val="22"/>
          <w:lang w:val="en-NZ"/>
        </w:rPr>
      </w:pPr>
      <w:bookmarkStart w:id="1" w:name="_Toc449508989"/>
    </w:p>
    <w:p w14:paraId="4E9E9E0D" w14:textId="77777777" w:rsidR="00AB07EE" w:rsidRPr="00AB07EE" w:rsidRDefault="00AB07EE" w:rsidP="00AB07EE">
      <w:pPr>
        <w:ind w:hanging="540"/>
        <w:rPr>
          <w:rFonts w:ascii="Arial" w:hAnsi="Arial" w:cs="Arial"/>
          <w:b/>
          <w:bCs/>
          <w:sz w:val="22"/>
          <w:szCs w:val="22"/>
          <w:lang w:val="en-NZ"/>
        </w:rPr>
      </w:pPr>
      <w:r w:rsidRPr="00AB07EE">
        <w:rPr>
          <w:rFonts w:ascii="Arial" w:hAnsi="Arial" w:cs="Arial"/>
          <w:b/>
          <w:bCs/>
          <w:sz w:val="22"/>
          <w:szCs w:val="22"/>
          <w:lang w:val="en-NZ"/>
        </w:rPr>
        <w:t>Official Information Act 1982</w:t>
      </w:r>
      <w:bookmarkEnd w:id="1"/>
    </w:p>
    <w:p w14:paraId="3622393B" w14:textId="77777777" w:rsidR="00AB07EE" w:rsidRPr="00AB07EE" w:rsidRDefault="00AB07EE" w:rsidP="00AB07EE">
      <w:pPr>
        <w:ind w:left="-567" w:firstLine="27"/>
        <w:rPr>
          <w:rFonts w:ascii="Arial" w:hAnsi="Arial" w:cs="Arial"/>
          <w:sz w:val="20"/>
          <w:szCs w:val="20"/>
          <w:lang w:val="en-NZ"/>
        </w:rPr>
      </w:pPr>
      <w:r w:rsidRPr="00AB07EE">
        <w:rPr>
          <w:rFonts w:ascii="Arial" w:hAnsi="Arial" w:cs="Arial"/>
          <w:sz w:val="20"/>
          <w:szCs w:val="20"/>
          <w:lang w:val="en-NZ"/>
        </w:rPr>
        <w:t xml:space="preserve">All submissions are subject to the Official Information Act and can be released (along with 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 </w:t>
      </w:r>
    </w:p>
    <w:p w14:paraId="59FA6479" w14:textId="77777777" w:rsidR="00AB07EE" w:rsidRDefault="00AB07EE" w:rsidP="001141F0">
      <w:pPr>
        <w:ind w:hanging="540"/>
        <w:rPr>
          <w:rFonts w:ascii="Arial" w:hAnsi="Arial" w:cs="Arial"/>
          <w:b/>
          <w:sz w:val="20"/>
          <w:szCs w:val="20"/>
          <w:lang w:val="en-NZ"/>
        </w:rPr>
      </w:pPr>
    </w:p>
    <w:p w14:paraId="75ED6034" w14:textId="77777777" w:rsidR="00AB07EE" w:rsidRDefault="00AB07EE" w:rsidP="001141F0">
      <w:pPr>
        <w:ind w:hanging="540"/>
        <w:rPr>
          <w:rFonts w:ascii="Arial" w:hAnsi="Arial" w:cs="Arial"/>
          <w:b/>
          <w:sz w:val="20"/>
          <w:szCs w:val="20"/>
          <w:lang w:val="en-NZ"/>
        </w:rPr>
      </w:pPr>
    </w:p>
    <w:p w14:paraId="2E909A76" w14:textId="77777777" w:rsidR="00AB07EE" w:rsidRDefault="00AB07EE" w:rsidP="001141F0">
      <w:pPr>
        <w:ind w:hanging="540"/>
        <w:rPr>
          <w:rFonts w:ascii="Arial" w:hAnsi="Arial" w:cs="Arial"/>
          <w:b/>
          <w:sz w:val="20"/>
          <w:szCs w:val="20"/>
          <w:lang w:val="en-NZ"/>
        </w:rPr>
      </w:pPr>
    </w:p>
    <w:p w14:paraId="7C82662C" w14:textId="77777777" w:rsidR="00AB07EE" w:rsidRDefault="00AB07EE" w:rsidP="001141F0">
      <w:pPr>
        <w:ind w:hanging="540"/>
        <w:rPr>
          <w:rFonts w:ascii="Arial" w:hAnsi="Arial" w:cs="Arial"/>
          <w:b/>
          <w:sz w:val="20"/>
          <w:szCs w:val="20"/>
          <w:lang w:val="en-NZ"/>
        </w:rPr>
      </w:pPr>
    </w:p>
    <w:p w14:paraId="3196A6DD" w14:textId="77777777" w:rsidR="00AB07EE" w:rsidRDefault="00AB07EE" w:rsidP="001141F0">
      <w:pPr>
        <w:ind w:hanging="540"/>
        <w:rPr>
          <w:rFonts w:ascii="Arial" w:hAnsi="Arial" w:cs="Arial"/>
          <w:b/>
          <w:sz w:val="20"/>
          <w:szCs w:val="20"/>
          <w:lang w:val="en-NZ"/>
        </w:rPr>
      </w:pPr>
    </w:p>
    <w:p w14:paraId="7B8C2FF1" w14:textId="77777777" w:rsidR="00AB07EE" w:rsidRDefault="00AB07EE" w:rsidP="001141F0">
      <w:pPr>
        <w:ind w:hanging="540"/>
        <w:rPr>
          <w:rFonts w:ascii="Arial" w:hAnsi="Arial" w:cs="Arial"/>
          <w:b/>
          <w:sz w:val="20"/>
          <w:szCs w:val="20"/>
          <w:lang w:val="en-NZ"/>
        </w:rPr>
      </w:pPr>
    </w:p>
    <w:p w14:paraId="4C183194" w14:textId="77777777" w:rsidR="00AB07EE" w:rsidRDefault="00AB07EE" w:rsidP="001141F0">
      <w:pPr>
        <w:ind w:hanging="540"/>
        <w:rPr>
          <w:rFonts w:ascii="Arial" w:hAnsi="Arial" w:cs="Arial"/>
          <w:b/>
          <w:sz w:val="20"/>
          <w:szCs w:val="20"/>
          <w:lang w:val="en-NZ"/>
        </w:rPr>
      </w:pPr>
    </w:p>
    <w:p w14:paraId="5732CC83" w14:textId="77777777" w:rsidR="00AB07EE" w:rsidRDefault="00AB07EE" w:rsidP="001141F0">
      <w:pPr>
        <w:ind w:hanging="540"/>
        <w:rPr>
          <w:rFonts w:ascii="Arial" w:hAnsi="Arial" w:cs="Arial"/>
          <w:b/>
          <w:sz w:val="20"/>
          <w:szCs w:val="20"/>
          <w:lang w:val="en-NZ"/>
        </w:rPr>
      </w:pPr>
    </w:p>
    <w:p w14:paraId="52DC9DF2" w14:textId="77777777" w:rsidR="00AB07EE" w:rsidRDefault="00AB07EE" w:rsidP="001141F0">
      <w:pPr>
        <w:ind w:hanging="540"/>
        <w:rPr>
          <w:rFonts w:ascii="Arial" w:hAnsi="Arial" w:cs="Arial"/>
          <w:b/>
          <w:sz w:val="20"/>
          <w:szCs w:val="20"/>
          <w:lang w:val="en-NZ"/>
        </w:rPr>
      </w:pPr>
    </w:p>
    <w:p w14:paraId="74A43D61" w14:textId="77777777" w:rsidR="00AB07EE" w:rsidRDefault="00AB07EE" w:rsidP="001141F0">
      <w:pPr>
        <w:ind w:hanging="540"/>
        <w:rPr>
          <w:rFonts w:ascii="Arial" w:hAnsi="Arial" w:cs="Arial"/>
          <w:b/>
          <w:sz w:val="20"/>
          <w:szCs w:val="20"/>
          <w:lang w:val="en-NZ"/>
        </w:rPr>
      </w:pPr>
    </w:p>
    <w:p w14:paraId="5BD3A4BA" w14:textId="77777777" w:rsidR="00AB07EE" w:rsidRDefault="00AB07EE" w:rsidP="001141F0">
      <w:pPr>
        <w:ind w:hanging="540"/>
        <w:rPr>
          <w:rFonts w:ascii="Arial" w:hAnsi="Arial" w:cs="Arial"/>
          <w:b/>
          <w:sz w:val="20"/>
          <w:szCs w:val="20"/>
          <w:lang w:val="en-NZ"/>
        </w:rPr>
      </w:pPr>
    </w:p>
    <w:p w14:paraId="61636263" w14:textId="77777777" w:rsidR="00AB07EE" w:rsidRDefault="00AB07EE" w:rsidP="001141F0">
      <w:pPr>
        <w:ind w:hanging="540"/>
        <w:rPr>
          <w:rFonts w:ascii="Arial" w:hAnsi="Arial" w:cs="Arial"/>
          <w:b/>
          <w:sz w:val="20"/>
          <w:szCs w:val="20"/>
          <w:lang w:val="en-NZ"/>
        </w:rPr>
      </w:pPr>
    </w:p>
    <w:p w14:paraId="3CC2629B" w14:textId="77777777" w:rsidR="001141F0" w:rsidRPr="000D52AC" w:rsidRDefault="001141F0" w:rsidP="001141F0">
      <w:pPr>
        <w:ind w:hanging="540"/>
        <w:rPr>
          <w:rFonts w:ascii="Arial" w:hAnsi="Arial" w:cs="Arial"/>
          <w:b/>
          <w:sz w:val="20"/>
          <w:szCs w:val="20"/>
          <w:lang w:val="en-NZ"/>
        </w:rPr>
      </w:pPr>
      <w:r w:rsidRPr="000D52AC">
        <w:rPr>
          <w:rFonts w:ascii="Arial" w:hAnsi="Arial" w:cs="Arial"/>
          <w:b/>
          <w:sz w:val="20"/>
          <w:szCs w:val="20"/>
          <w:lang w:val="en-NZ"/>
        </w:rPr>
        <w:t>Submission:</w:t>
      </w:r>
      <w:r w:rsidRPr="000D52AC">
        <w:rPr>
          <w:rStyle w:val="FootnoteReference"/>
          <w:rFonts w:ascii="Arial" w:hAnsi="Arial" w:cs="Arial"/>
          <w:b/>
          <w:sz w:val="20"/>
          <w:szCs w:val="20"/>
          <w:lang w:val="en-NZ"/>
        </w:rPr>
        <w:footnoteReference w:id="1"/>
      </w:r>
    </w:p>
    <w:p w14:paraId="084DAAB4" w14:textId="77777777" w:rsidR="001141F0" w:rsidRPr="000D52AC" w:rsidRDefault="001141F0" w:rsidP="001141F0">
      <w:pPr>
        <w:ind w:hanging="540"/>
        <w:rPr>
          <w:rFonts w:ascii="Arial" w:hAnsi="Arial" w:cs="Arial"/>
          <w:b/>
          <w:sz w:val="20"/>
          <w:szCs w:val="20"/>
          <w:lang w:val="en-NZ"/>
        </w:rPr>
      </w:pP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720"/>
      </w:tblGrid>
      <w:tr w:rsidR="00630630" w:rsidRPr="00312439" w14:paraId="10174FBE" w14:textId="77777777" w:rsidTr="00316910">
        <w:trPr>
          <w:cantSplit/>
        </w:trPr>
        <w:tc>
          <w:tcPr>
            <w:tcW w:w="9720" w:type="dxa"/>
            <w:tcBorders>
              <w:bottom w:val="single" w:sz="24" w:space="0" w:color="FFFFFF"/>
            </w:tcBorders>
            <w:shd w:val="clear" w:color="auto" w:fill="E6E6E6"/>
          </w:tcPr>
          <w:p w14:paraId="269A7F6D" w14:textId="77777777" w:rsidR="00630630" w:rsidRPr="00312439" w:rsidRDefault="00630630" w:rsidP="00C43F35">
            <w:pPr>
              <w:spacing w:after="120"/>
              <w:rPr>
                <w:rFonts w:ascii="Arial" w:hAnsi="Arial" w:cs="Arial"/>
                <w:sz w:val="20"/>
                <w:szCs w:val="20"/>
              </w:rPr>
            </w:pPr>
            <w:r>
              <w:rPr>
                <w:rFonts w:ascii="Arial" w:hAnsi="Arial" w:cs="Arial"/>
                <w:b/>
                <w:sz w:val="20"/>
                <w:szCs w:val="20"/>
                <w:lang w:val="en-NZ"/>
              </w:rPr>
              <w:t xml:space="preserve">Details supporting your </w:t>
            </w:r>
            <w:r w:rsidR="00C43F35">
              <w:rPr>
                <w:rFonts w:ascii="Arial" w:hAnsi="Arial" w:cs="Arial"/>
                <w:b/>
                <w:sz w:val="20"/>
                <w:szCs w:val="20"/>
                <w:lang w:val="en-NZ"/>
              </w:rPr>
              <w:t>views</w:t>
            </w:r>
            <w:r w:rsidR="001152BE">
              <w:rPr>
                <w:rFonts w:ascii="Arial" w:hAnsi="Arial" w:cs="Arial"/>
                <w:b/>
                <w:sz w:val="20"/>
                <w:szCs w:val="20"/>
                <w:lang w:val="en-NZ"/>
              </w:rPr>
              <w:t>:</w:t>
            </w:r>
          </w:p>
        </w:tc>
      </w:tr>
      <w:tr w:rsidR="00630630" w:rsidRPr="00312439" w14:paraId="3BB27858" w14:textId="77777777" w:rsidTr="00CC2CD5">
        <w:trPr>
          <w:cantSplit/>
          <w:trHeight w:val="11544"/>
        </w:trPr>
        <w:tc>
          <w:tcPr>
            <w:tcW w:w="9720" w:type="dxa"/>
            <w:shd w:val="clear" w:color="auto" w:fill="F3F3F3"/>
          </w:tcPr>
          <w:p w14:paraId="695AE903" w14:textId="77777777" w:rsidR="00630630" w:rsidRPr="00312439" w:rsidRDefault="00630630" w:rsidP="00312439">
            <w:pPr>
              <w:spacing w:after="120"/>
              <w:rPr>
                <w:rFonts w:ascii="Arial" w:hAnsi="Arial" w:cs="Arial"/>
                <w:sz w:val="22"/>
                <w:szCs w:val="22"/>
              </w:rPr>
            </w:pPr>
          </w:p>
          <w:p w14:paraId="5FAA12BF" w14:textId="77777777" w:rsidR="00630630" w:rsidRPr="00312439" w:rsidRDefault="00630630" w:rsidP="00312439">
            <w:pPr>
              <w:spacing w:after="120"/>
              <w:rPr>
                <w:rFonts w:ascii="Arial" w:hAnsi="Arial" w:cs="Arial"/>
                <w:sz w:val="22"/>
                <w:szCs w:val="22"/>
              </w:rPr>
            </w:pPr>
          </w:p>
          <w:p w14:paraId="1A9E107E" w14:textId="77777777" w:rsidR="00630630" w:rsidRDefault="00630630" w:rsidP="00312439">
            <w:pPr>
              <w:spacing w:after="120"/>
              <w:rPr>
                <w:rFonts w:ascii="Arial" w:hAnsi="Arial" w:cs="Arial"/>
                <w:sz w:val="22"/>
                <w:szCs w:val="22"/>
              </w:rPr>
            </w:pPr>
          </w:p>
          <w:p w14:paraId="3CEB62DA" w14:textId="77777777" w:rsidR="00630630" w:rsidRDefault="00630630" w:rsidP="00312439">
            <w:pPr>
              <w:spacing w:after="120"/>
              <w:rPr>
                <w:rFonts w:ascii="Arial" w:hAnsi="Arial" w:cs="Arial"/>
                <w:sz w:val="22"/>
                <w:szCs w:val="22"/>
              </w:rPr>
            </w:pPr>
          </w:p>
          <w:p w14:paraId="2D3C1E10" w14:textId="77777777" w:rsidR="00630630" w:rsidRDefault="00630630" w:rsidP="00312439">
            <w:pPr>
              <w:spacing w:after="120"/>
              <w:rPr>
                <w:rFonts w:ascii="Arial" w:hAnsi="Arial" w:cs="Arial"/>
                <w:sz w:val="22"/>
                <w:szCs w:val="22"/>
              </w:rPr>
            </w:pPr>
          </w:p>
          <w:p w14:paraId="765A0F9F" w14:textId="77777777" w:rsidR="00630630" w:rsidRDefault="00630630" w:rsidP="00312439">
            <w:pPr>
              <w:spacing w:after="120"/>
              <w:rPr>
                <w:rFonts w:ascii="Arial" w:hAnsi="Arial" w:cs="Arial"/>
                <w:sz w:val="22"/>
                <w:szCs w:val="22"/>
              </w:rPr>
            </w:pPr>
          </w:p>
          <w:p w14:paraId="78162F5C" w14:textId="77777777" w:rsidR="00630630" w:rsidRDefault="00630630" w:rsidP="00312439">
            <w:pPr>
              <w:spacing w:after="120"/>
              <w:rPr>
                <w:rFonts w:ascii="Arial" w:hAnsi="Arial" w:cs="Arial"/>
                <w:sz w:val="22"/>
                <w:szCs w:val="22"/>
              </w:rPr>
            </w:pPr>
          </w:p>
          <w:p w14:paraId="0623CC25" w14:textId="77777777" w:rsidR="00630630" w:rsidRDefault="00CC2CD5" w:rsidP="00CC2CD5">
            <w:pPr>
              <w:tabs>
                <w:tab w:val="left" w:pos="5385"/>
              </w:tabs>
              <w:spacing w:after="120"/>
              <w:rPr>
                <w:rFonts w:ascii="Arial" w:hAnsi="Arial" w:cs="Arial"/>
                <w:sz w:val="22"/>
                <w:szCs w:val="22"/>
              </w:rPr>
            </w:pPr>
            <w:r>
              <w:rPr>
                <w:rFonts w:ascii="Arial" w:hAnsi="Arial" w:cs="Arial"/>
                <w:sz w:val="22"/>
                <w:szCs w:val="22"/>
              </w:rPr>
              <w:tab/>
            </w:r>
          </w:p>
          <w:p w14:paraId="265B5453" w14:textId="77777777" w:rsidR="00630630" w:rsidRDefault="00630630" w:rsidP="00312439">
            <w:pPr>
              <w:spacing w:after="120"/>
              <w:rPr>
                <w:rFonts w:ascii="Arial" w:hAnsi="Arial" w:cs="Arial"/>
                <w:sz w:val="22"/>
                <w:szCs w:val="22"/>
              </w:rPr>
            </w:pPr>
          </w:p>
          <w:p w14:paraId="18BEC66D" w14:textId="77777777" w:rsidR="00630630" w:rsidRDefault="00630630" w:rsidP="00312439">
            <w:pPr>
              <w:spacing w:after="120"/>
              <w:rPr>
                <w:rFonts w:ascii="Arial" w:hAnsi="Arial" w:cs="Arial"/>
                <w:sz w:val="22"/>
                <w:szCs w:val="22"/>
              </w:rPr>
            </w:pPr>
          </w:p>
          <w:p w14:paraId="69CF0801" w14:textId="77777777" w:rsidR="00630630" w:rsidRDefault="00630630" w:rsidP="00312439">
            <w:pPr>
              <w:spacing w:after="120"/>
              <w:rPr>
                <w:rFonts w:ascii="Arial" w:hAnsi="Arial" w:cs="Arial"/>
                <w:sz w:val="22"/>
                <w:szCs w:val="22"/>
              </w:rPr>
            </w:pPr>
          </w:p>
          <w:p w14:paraId="46730859" w14:textId="77777777" w:rsidR="00630630" w:rsidRDefault="00630630" w:rsidP="00312439">
            <w:pPr>
              <w:spacing w:after="120"/>
              <w:rPr>
                <w:rFonts w:ascii="Arial" w:hAnsi="Arial" w:cs="Arial"/>
                <w:sz w:val="22"/>
                <w:szCs w:val="22"/>
              </w:rPr>
            </w:pPr>
          </w:p>
          <w:p w14:paraId="46140D15" w14:textId="77777777" w:rsidR="00630630" w:rsidRDefault="00630630" w:rsidP="00312439">
            <w:pPr>
              <w:spacing w:after="120"/>
              <w:rPr>
                <w:rFonts w:ascii="Arial" w:hAnsi="Arial" w:cs="Arial"/>
                <w:sz w:val="22"/>
                <w:szCs w:val="22"/>
              </w:rPr>
            </w:pPr>
          </w:p>
          <w:p w14:paraId="0A46B4CD" w14:textId="77777777" w:rsidR="00630630" w:rsidRDefault="00630630" w:rsidP="00312439">
            <w:pPr>
              <w:spacing w:after="120"/>
              <w:rPr>
                <w:rFonts w:ascii="Arial" w:hAnsi="Arial" w:cs="Arial"/>
                <w:sz w:val="22"/>
                <w:szCs w:val="22"/>
              </w:rPr>
            </w:pPr>
          </w:p>
          <w:p w14:paraId="5592CB9A" w14:textId="77777777" w:rsidR="00630630" w:rsidRDefault="00630630" w:rsidP="00312439">
            <w:pPr>
              <w:spacing w:after="120"/>
              <w:rPr>
                <w:rFonts w:ascii="Arial" w:hAnsi="Arial" w:cs="Arial"/>
                <w:sz w:val="22"/>
                <w:szCs w:val="22"/>
              </w:rPr>
            </w:pPr>
          </w:p>
          <w:p w14:paraId="7B99B672" w14:textId="77777777" w:rsidR="00630630" w:rsidRDefault="00630630" w:rsidP="00312439">
            <w:pPr>
              <w:spacing w:after="120"/>
              <w:rPr>
                <w:rFonts w:ascii="Arial" w:hAnsi="Arial" w:cs="Arial"/>
                <w:sz w:val="22"/>
                <w:szCs w:val="22"/>
              </w:rPr>
            </w:pPr>
          </w:p>
          <w:p w14:paraId="52F93C02" w14:textId="77777777" w:rsidR="00630630" w:rsidRDefault="00630630" w:rsidP="00312439">
            <w:pPr>
              <w:spacing w:after="120"/>
              <w:rPr>
                <w:rFonts w:ascii="Arial" w:hAnsi="Arial" w:cs="Arial"/>
                <w:sz w:val="22"/>
                <w:szCs w:val="22"/>
              </w:rPr>
            </w:pPr>
          </w:p>
          <w:p w14:paraId="3E7FF7A9" w14:textId="77777777" w:rsidR="00630630" w:rsidRDefault="00630630" w:rsidP="00312439">
            <w:pPr>
              <w:spacing w:after="120"/>
              <w:rPr>
                <w:rFonts w:ascii="Arial" w:hAnsi="Arial" w:cs="Arial"/>
                <w:sz w:val="22"/>
                <w:szCs w:val="22"/>
              </w:rPr>
            </w:pPr>
          </w:p>
          <w:p w14:paraId="4E4CED8E" w14:textId="77777777" w:rsidR="00630630" w:rsidRDefault="00630630" w:rsidP="00312439">
            <w:pPr>
              <w:spacing w:after="120"/>
              <w:rPr>
                <w:rFonts w:ascii="Arial" w:hAnsi="Arial" w:cs="Arial"/>
                <w:sz w:val="22"/>
                <w:szCs w:val="22"/>
              </w:rPr>
            </w:pPr>
          </w:p>
          <w:p w14:paraId="78422E49" w14:textId="77777777" w:rsidR="00630630" w:rsidRDefault="00630630" w:rsidP="00312439">
            <w:pPr>
              <w:spacing w:after="120"/>
              <w:rPr>
                <w:rFonts w:ascii="Arial" w:hAnsi="Arial" w:cs="Arial"/>
                <w:sz w:val="22"/>
                <w:szCs w:val="22"/>
              </w:rPr>
            </w:pPr>
          </w:p>
          <w:p w14:paraId="1DF68E39" w14:textId="77777777" w:rsidR="00630630" w:rsidRDefault="00630630" w:rsidP="00312439">
            <w:pPr>
              <w:spacing w:after="120"/>
              <w:rPr>
                <w:rFonts w:ascii="Arial" w:hAnsi="Arial" w:cs="Arial"/>
                <w:sz w:val="22"/>
                <w:szCs w:val="22"/>
              </w:rPr>
            </w:pPr>
          </w:p>
          <w:p w14:paraId="16BAE32C" w14:textId="77777777" w:rsidR="00630630" w:rsidRDefault="00630630" w:rsidP="00312439">
            <w:pPr>
              <w:spacing w:after="120"/>
              <w:rPr>
                <w:rFonts w:ascii="Arial" w:hAnsi="Arial" w:cs="Arial"/>
                <w:sz w:val="22"/>
                <w:szCs w:val="22"/>
              </w:rPr>
            </w:pPr>
          </w:p>
          <w:p w14:paraId="1AA9C6E2" w14:textId="77777777" w:rsidR="00630630" w:rsidRDefault="00630630" w:rsidP="00312439">
            <w:pPr>
              <w:spacing w:after="120"/>
              <w:rPr>
                <w:rFonts w:ascii="Arial" w:hAnsi="Arial" w:cs="Arial"/>
                <w:sz w:val="22"/>
                <w:szCs w:val="22"/>
              </w:rPr>
            </w:pPr>
          </w:p>
          <w:p w14:paraId="7E3F92E8" w14:textId="77777777" w:rsidR="00630630" w:rsidRDefault="00630630" w:rsidP="00312439">
            <w:pPr>
              <w:spacing w:after="120"/>
              <w:rPr>
                <w:rFonts w:ascii="Arial" w:hAnsi="Arial" w:cs="Arial"/>
                <w:sz w:val="22"/>
                <w:szCs w:val="22"/>
              </w:rPr>
            </w:pPr>
          </w:p>
          <w:p w14:paraId="67F3C112" w14:textId="77777777" w:rsidR="00630630" w:rsidRDefault="00630630" w:rsidP="00312439">
            <w:pPr>
              <w:spacing w:after="120"/>
              <w:rPr>
                <w:rFonts w:ascii="Arial" w:hAnsi="Arial" w:cs="Arial"/>
                <w:sz w:val="22"/>
                <w:szCs w:val="22"/>
              </w:rPr>
            </w:pPr>
          </w:p>
          <w:p w14:paraId="0D42B3DF" w14:textId="77777777" w:rsidR="00630630" w:rsidRDefault="00630630" w:rsidP="00312439">
            <w:pPr>
              <w:spacing w:after="120"/>
              <w:rPr>
                <w:rFonts w:ascii="Arial" w:hAnsi="Arial" w:cs="Arial"/>
                <w:sz w:val="22"/>
                <w:szCs w:val="22"/>
              </w:rPr>
            </w:pPr>
          </w:p>
          <w:p w14:paraId="52FB2DCE" w14:textId="77777777" w:rsidR="00630630" w:rsidRDefault="00630630" w:rsidP="00312439">
            <w:pPr>
              <w:spacing w:after="120"/>
              <w:rPr>
                <w:rFonts w:ascii="Arial" w:hAnsi="Arial" w:cs="Arial"/>
                <w:sz w:val="22"/>
                <w:szCs w:val="22"/>
              </w:rPr>
            </w:pPr>
          </w:p>
          <w:p w14:paraId="09190FBB" w14:textId="77777777" w:rsidR="00630630" w:rsidRDefault="00630630" w:rsidP="00312439">
            <w:pPr>
              <w:spacing w:after="120"/>
              <w:rPr>
                <w:rFonts w:ascii="Arial" w:hAnsi="Arial" w:cs="Arial"/>
                <w:sz w:val="22"/>
                <w:szCs w:val="22"/>
              </w:rPr>
            </w:pPr>
          </w:p>
          <w:p w14:paraId="217D2EE2" w14:textId="77777777" w:rsidR="00630630" w:rsidRDefault="00630630" w:rsidP="00312439">
            <w:pPr>
              <w:spacing w:after="120"/>
              <w:rPr>
                <w:rFonts w:ascii="Arial" w:hAnsi="Arial" w:cs="Arial"/>
                <w:sz w:val="22"/>
                <w:szCs w:val="22"/>
              </w:rPr>
            </w:pPr>
          </w:p>
          <w:p w14:paraId="5A7C658C" w14:textId="77777777" w:rsidR="00630630" w:rsidRDefault="00630630" w:rsidP="00312439">
            <w:pPr>
              <w:spacing w:after="120"/>
              <w:rPr>
                <w:rFonts w:ascii="Arial" w:hAnsi="Arial" w:cs="Arial"/>
                <w:sz w:val="22"/>
                <w:szCs w:val="22"/>
              </w:rPr>
            </w:pPr>
          </w:p>
          <w:p w14:paraId="715096B4" w14:textId="77777777" w:rsidR="00630630" w:rsidRPr="00312439" w:rsidRDefault="00630630" w:rsidP="00312439">
            <w:pPr>
              <w:spacing w:after="120"/>
              <w:rPr>
                <w:rFonts w:ascii="Arial" w:hAnsi="Arial" w:cs="Arial"/>
                <w:sz w:val="22"/>
                <w:szCs w:val="22"/>
              </w:rPr>
            </w:pPr>
          </w:p>
        </w:tc>
      </w:tr>
    </w:tbl>
    <w:p w14:paraId="48BF92AC" w14:textId="77777777" w:rsidR="001141F0" w:rsidRPr="001152BE" w:rsidRDefault="001141F0" w:rsidP="001152BE">
      <w:pPr>
        <w:spacing w:before="240"/>
        <w:ind w:hanging="539"/>
        <w:rPr>
          <w:rFonts w:ascii="Arial" w:hAnsi="Arial" w:cs="Arial"/>
          <w:sz w:val="20"/>
          <w:szCs w:val="20"/>
        </w:rPr>
      </w:pPr>
      <w:r w:rsidRPr="000D52AC">
        <w:rPr>
          <w:rFonts w:ascii="Arial" w:hAnsi="Arial" w:cs="Arial"/>
          <w:sz w:val="20"/>
          <w:szCs w:val="20"/>
        </w:rPr>
        <w:t>Please continue on a separate sheet if required.</w:t>
      </w:r>
    </w:p>
    <w:sectPr w:rsidR="001141F0" w:rsidRPr="001152BE" w:rsidSect="00CC2CD5">
      <w:pgSz w:w="11906" w:h="16838"/>
      <w:pgMar w:top="1361" w:right="1701" w:bottom="136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DF2E0" w14:textId="77777777" w:rsidR="00A92A10" w:rsidRDefault="00A92A10">
      <w:r>
        <w:separator/>
      </w:r>
    </w:p>
  </w:endnote>
  <w:endnote w:type="continuationSeparator" w:id="0">
    <w:p w14:paraId="2DDD0338" w14:textId="77777777" w:rsidR="00A92A10" w:rsidRDefault="00A9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43"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953F2" w14:textId="77777777" w:rsidR="00A92A10" w:rsidRDefault="00A92A10">
      <w:r>
        <w:separator/>
      </w:r>
    </w:p>
  </w:footnote>
  <w:footnote w:type="continuationSeparator" w:id="0">
    <w:p w14:paraId="4532CD00" w14:textId="77777777" w:rsidR="00A92A10" w:rsidRDefault="00A92A10">
      <w:r>
        <w:continuationSeparator/>
      </w:r>
    </w:p>
  </w:footnote>
  <w:footnote w:id="1">
    <w:p w14:paraId="533A55C0" w14:textId="77777777" w:rsidR="0095486D" w:rsidRPr="000D52AC" w:rsidRDefault="0095486D" w:rsidP="001141F0">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sidR="00AB07EE">
        <w:rPr>
          <w:rFonts w:ascii="Arial" w:hAnsi="Arial" w:cs="Arial"/>
          <w:sz w:val="18"/>
          <w:szCs w:val="18"/>
          <w:lang w:val="en-NZ"/>
        </w:rPr>
        <w:t xml:space="preserve">osoft Word, Text, PDF and JPG.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3993"/>
    <w:rsid w:val="000A77FD"/>
    <w:rsid w:val="000D3AFD"/>
    <w:rsid w:val="001141F0"/>
    <w:rsid w:val="001152BE"/>
    <w:rsid w:val="0012468D"/>
    <w:rsid w:val="00255998"/>
    <w:rsid w:val="00257BDD"/>
    <w:rsid w:val="0027784D"/>
    <w:rsid w:val="002A635A"/>
    <w:rsid w:val="003022C8"/>
    <w:rsid w:val="00312439"/>
    <w:rsid w:val="00316910"/>
    <w:rsid w:val="00371114"/>
    <w:rsid w:val="003903DF"/>
    <w:rsid w:val="003B21F5"/>
    <w:rsid w:val="003B6631"/>
    <w:rsid w:val="00471F4E"/>
    <w:rsid w:val="00495CF8"/>
    <w:rsid w:val="005322C9"/>
    <w:rsid w:val="005429F4"/>
    <w:rsid w:val="00596F22"/>
    <w:rsid w:val="005A74A0"/>
    <w:rsid w:val="005B2E83"/>
    <w:rsid w:val="005E75D4"/>
    <w:rsid w:val="00630630"/>
    <w:rsid w:val="00636319"/>
    <w:rsid w:val="006528A1"/>
    <w:rsid w:val="006A1389"/>
    <w:rsid w:val="0073332A"/>
    <w:rsid w:val="00747B33"/>
    <w:rsid w:val="0089222A"/>
    <w:rsid w:val="008A4B3B"/>
    <w:rsid w:val="008A4D53"/>
    <w:rsid w:val="008A64BA"/>
    <w:rsid w:val="008E0FE4"/>
    <w:rsid w:val="0095486D"/>
    <w:rsid w:val="00993690"/>
    <w:rsid w:val="009A4626"/>
    <w:rsid w:val="00A22830"/>
    <w:rsid w:val="00A33C22"/>
    <w:rsid w:val="00A63478"/>
    <w:rsid w:val="00A92A10"/>
    <w:rsid w:val="00A95B4E"/>
    <w:rsid w:val="00AB07EE"/>
    <w:rsid w:val="00AC7384"/>
    <w:rsid w:val="00AD108D"/>
    <w:rsid w:val="00AD245B"/>
    <w:rsid w:val="00B147B2"/>
    <w:rsid w:val="00B700D8"/>
    <w:rsid w:val="00BA64FE"/>
    <w:rsid w:val="00BD4BDE"/>
    <w:rsid w:val="00BF27A4"/>
    <w:rsid w:val="00C43F35"/>
    <w:rsid w:val="00CB46A6"/>
    <w:rsid w:val="00CC2CD5"/>
    <w:rsid w:val="00CC5A30"/>
    <w:rsid w:val="00D74B5F"/>
    <w:rsid w:val="00D8213B"/>
    <w:rsid w:val="00D8777B"/>
    <w:rsid w:val="00DD3F83"/>
    <w:rsid w:val="00DD76A9"/>
    <w:rsid w:val="00E73FE7"/>
    <w:rsid w:val="00EC2BD4"/>
    <w:rsid w:val="00F3109E"/>
    <w:rsid w:val="00F55D8C"/>
    <w:rsid w:val="00F81711"/>
    <w:rsid w:val="00F91472"/>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006CEE"/>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 w:type="character" w:styleId="FollowedHyperlink">
    <w:name w:val="FollowedHyperlink"/>
    <w:basedOn w:val="DefaultParagraphFont"/>
    <w:semiHidden/>
    <w:unhideWhenUsed/>
    <w:rsid w:val="00AD10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Msubmissions@mpi.govt.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0651C5176DF77499FC56E8051007AF6" ma:contentTypeVersion="23" ma:contentTypeDescription="Create a new Word Document" ma:contentTypeScope="" ma:versionID="861bde966dbf637e3c65bcb7d0b8af8c">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eae0c50a2745a2e105af15859a6b5465"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RegulatoryRoundType" minOccurs="0"/>
                <xsd:element ref="ns3:PingarLastProcessed" minOccurs="0"/>
                <xsd:element ref="ns3:TaxKeywordTaxHTField" minOccurs="0"/>
                <xsd:element ref="ns3:TaxCatchAll" minOccurs="0"/>
                <xsd:element ref="ns3:TaxCatchAllLabel" minOccurs="0"/>
                <xsd:element ref="ns3:od12f45513fd4debb073a8a26f4c6b4f" minOccurs="0"/>
                <xsd:element ref="ns3:g1fe1e02ea0941d1b1173a4aff436797" minOccurs="0"/>
                <xsd:element ref="ns4:C3TopicNote" minOccurs="0"/>
                <xsd:element ref="ns5: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RegulatoryRoundType" ma:index="4" nillable="true" ma:displayName="Regulatory Round Type" ma:format="Dropdown" ma:internalName="MPIRegulatoryRoundType">
      <xsd:simpleType>
        <xsd:restriction base="dms:Choice">
          <xsd:enumeration value="Regulatory"/>
          <xsd:enumeration value="Round"/>
          <xsd:enumeration value="Sustainability"/>
        </xsd:restriction>
      </xsd:simpleType>
    </xsd:element>
    <xsd:element name="PingarLastProcessed" ma:index="6" nillable="true" ma:displayName="PingarLastProcessed" ma:format="DateTime" ma:internalName="PingarLastProcessed">
      <xsd:simpleType>
        <xsd:restriction base="dms:DateTime"/>
      </xsd:simpleType>
    </xsd:element>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od12f45513fd4debb073a8a26f4c6b4f" ma:index="14"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17"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19" nillable="true" ma:taxonomy="true" ma:internalName="C3TopicNote" ma:taxonomyFieldName="C3Topic" ma:displayName="Topic" ma:readOnly="false" ma:fieldId="{6a3fe89f-a6dd-4490-a9c1-3ef38d67b8c7}" ma:sspId="3bfd400a-bb0f-42a8-a885-98b592a0f767" ma:termSetId="9cb9d936-a224-406d-a76a-f42f2d4a040c" ma:anchorId="c23105e8-cc7b-4e51-a705-3a8406f5b8f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772aab91-6720-4ebc-8cf2-6f1a4b79c74a</TermId>
        </TermInfo>
      </Terms>
    </C3TopicNote>
    <TaxKeywordTaxHTField xmlns="53305d22-c52c-4ebf-80a3-731614f57ab7">
      <Terms xmlns="http://schemas.microsoft.com/office/infopath/2007/PartnerControls"/>
    </TaxKeywordTaxHTField>
    <MPIRegulatoryRoundType xmlns="53305d22-c52c-4ebf-80a3-731614f57ab7" xsi:nil="true"/>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7030</Value>
      <Value>1</Value>
    </TaxCatchAll>
  </documentManagement>
</p:properties>
</file>

<file path=customXml/itemProps1.xml><?xml version="1.0" encoding="utf-8"?>
<ds:datastoreItem xmlns:ds="http://schemas.openxmlformats.org/officeDocument/2006/customXml" ds:itemID="{697C1EB3-1051-4E2D-8E64-1483CF13E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05d22-c52c-4ebf-80a3-731614f57ab7"/>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84092-A542-4C53-ADFD-98D2FC438DE0}">
  <ds:schemaRefs>
    <ds:schemaRef ds:uri="http://schemas.microsoft.com/sharepoint/v3/contenttype/forms"/>
  </ds:schemaRefs>
</ds:datastoreItem>
</file>

<file path=customXml/itemProps3.xml><?xml version="1.0" encoding="utf-8"?>
<ds:datastoreItem xmlns:ds="http://schemas.openxmlformats.org/officeDocument/2006/customXml" ds:itemID="{CF75F0E5-C53A-4E1D-9E7B-C1349C1538A2}">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be4277-2979-4a68-876d-b92b25fceece"/>
    <ds:schemaRef ds:uri="53305d22-c52c-4ebf-80a3-731614f57a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Form for Temporary Closure of the Southern Scallop (SCA 7) Fishery Consultation</vt:lpstr>
    </vt:vector>
  </TitlesOfParts>
  <Company>MPI</Company>
  <LinksUpToDate>false</LinksUpToDate>
  <CharactersWithSpaces>1492</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Temporary Closure of the Southern Scallop (SCA 7) Fishery Consultation</dc:title>
  <dc:subject/>
  <dc:creator>Theresa Van Der Vyver</dc:creator>
  <cp:keywords/>
  <cp:lastModifiedBy>Raksha Magan</cp:lastModifiedBy>
  <cp:revision>2</cp:revision>
  <cp:lastPrinted>2013-05-14T22:31:00Z</cp:lastPrinted>
  <dcterms:created xsi:type="dcterms:W3CDTF">2019-06-17T05:07:00Z</dcterms:created>
  <dcterms:modified xsi:type="dcterms:W3CDTF">2019-06-17T05:07:00Z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0x0101005496552013C0BA46BE88192D5C6EB20B00BC7B51C3C3DA487E91D1E0ED95F8C85C0050651C5176DF77499FC56E8051007AF6</vt:lpwstr>
  </property>
  <property fmtid="{D5CDD505-2E9C-101B-9397-08002B2CF9AE}" pid="3" name="C3Topic">
    <vt:lpwstr>7030;#Consultation|772aab91-6720-4ebc-8cf2-6f1a4b79c74a</vt:lpwstr>
  </property>
  <property fmtid="{D5CDD505-2E9C-101B-9397-08002B2CF9AE}" pid="4" name="TaxKeyword">
    <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RecordPoint_WorkflowType">
    <vt:lpwstr>ActiveSubmitStub</vt:lpwstr>
  </property>
  <property fmtid="{D5CDD505-2E9C-101B-9397-08002B2CF9AE}" pid="8" name="RecordPoint_ActiveItemUniqueId">
    <vt:lpwstr>{aa59f769-82a7-42da-a348-b139888d39fe}</vt:lpwstr>
  </property>
  <property fmtid="{D5CDD505-2E9C-101B-9397-08002B2CF9AE}" pid="9" name="RecordPoint_ActiveItemWebId">
    <vt:lpwstr>{53305d22-c52c-4ebf-80a3-731614f57ab7}</vt:lpwstr>
  </property>
  <property fmtid="{D5CDD505-2E9C-101B-9397-08002B2CF9AE}" pid="10" name="RecordPoint_ActiveItemSiteId">
    <vt:lpwstr>{b4cd7339-d8f1-4431-bc26-7b152e0dc15f}</vt:lpwstr>
  </property>
  <property fmtid="{D5CDD505-2E9C-101B-9397-08002B2CF9AE}" pid="11" name="RecordPoint_ActiveItemListId">
    <vt:lpwstr>{3ddd2c65-bc69-4a47-81cd-18678021da5a}</vt:lpwstr>
  </property>
  <property fmtid="{D5CDD505-2E9C-101B-9397-08002B2CF9AE}" pid="12" name="RecordPoint_RecordNumberSubmitted">
    <vt:lpwstr>R0005535484</vt:lpwstr>
  </property>
  <property fmtid="{D5CDD505-2E9C-101B-9397-08002B2CF9AE}" pid="13" name="RecordPoint_SubmissionCompleted">
    <vt:lpwstr>2019-05-07T23:21:22.8957431+12:00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PIFishingYear">
    <vt:lpwstr/>
  </property>
  <property fmtid="{D5CDD505-2E9C-101B-9397-08002B2CF9AE}" pid="18" name="g6f5970aaae1455591eba4514e9755ef">
    <vt:lpwstr/>
  </property>
  <property fmtid="{D5CDD505-2E9C-101B-9397-08002B2CF9AE}" pid="19" name="c386641a8d104d09aa789607b1976b5e">
    <vt:lpwstr/>
  </property>
  <property fmtid="{D5CDD505-2E9C-101B-9397-08002B2CF9AE}" pid="20" name="MPIMonth">
    <vt:lpwstr/>
  </property>
  <property fmtid="{D5CDD505-2E9C-101B-9397-08002B2CF9AE}" pid="21" name="o4e75948e675413b9688ff9fe3f48c77">
    <vt:lpwstr/>
  </property>
  <property fmtid="{D5CDD505-2E9C-101B-9397-08002B2CF9AE}" pid="22" name="MPIYear">
    <vt:lpwstr/>
  </property>
</Properties>
</file>