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1F8D2A27" w:rsidR="0097705F" w:rsidRPr="0097705F" w:rsidRDefault="00474E4F" w:rsidP="0097705F"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33147056">
                <wp:simplePos x="0" y="0"/>
                <wp:positionH relativeFrom="column">
                  <wp:posOffset>685438</wp:posOffset>
                </wp:positionH>
                <wp:positionV relativeFrom="paragraph">
                  <wp:posOffset>141333</wp:posOffset>
                </wp:positionV>
                <wp:extent cx="7815943" cy="979715"/>
                <wp:effectExtent l="0" t="0" r="1397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5943" cy="97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72F005F3" w:rsidR="0097705F" w:rsidRPr="00533CB5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Submissions</w:t>
                            </w:r>
                            <w:r w:rsidR="00002190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  <w:r w:rsid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for the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583D8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draft </w:t>
                            </w:r>
                            <w:r w:rsidR="00054D5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amended</w:t>
                            </w:r>
                          </w:p>
                          <w:p w14:paraId="19C05FA5" w14:textId="6C2D194C" w:rsidR="00F36150" w:rsidRPr="00533CB5" w:rsidRDefault="00AA6303" w:rsidP="00F361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Animal Products Notice: </w:t>
                            </w:r>
                            <w:r w:rsidR="00133B9A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‘</w:t>
                            </w:r>
                            <w:r w:rsidR="00F36150" w:rsidRPr="00F3615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Specifications for the Ante-mortem and Post-mortem Examination of Poultry Intended </w:t>
                            </w:r>
                            <w:r w:rsidR="00474E4F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for Human or Animal Consumption</w:t>
                            </w:r>
                            <w:r w:rsidR="00F36150" w:rsidRPr="00F3615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</w:p>
                          <w:p w14:paraId="4C440C71" w14:textId="3D87C603" w:rsidR="0097705F" w:rsidRPr="00533CB5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95pt;margin-top:11.15pt;width:615.45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">
                <v:textbox>
                  <w:txbxContent>
                    <w:p w14:paraId="4C440C70" w14:textId="72F005F3" w:rsidR="0097705F" w:rsidRPr="00533CB5" w:rsidRDefault="0097705F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Submissions</w:t>
                      </w:r>
                      <w:r w:rsidR="00002190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  <w:r w:rsid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for the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583D8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draft </w:t>
                      </w:r>
                      <w:r w:rsidR="00054D5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amended</w:t>
                      </w:r>
                    </w:p>
                    <w:p w14:paraId="19C05FA5" w14:textId="6C2D194C" w:rsidR="00F36150" w:rsidRPr="00533CB5" w:rsidRDefault="00AA6303" w:rsidP="00F361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Animal Products Notice: </w:t>
                      </w:r>
                      <w:r w:rsidR="00133B9A">
                        <w:rPr>
                          <w:b/>
                          <w:sz w:val="28"/>
                          <w:szCs w:val="28"/>
                          <w:lang w:val="en-GB"/>
                        </w:rPr>
                        <w:t>‘</w:t>
                      </w:r>
                      <w:r w:rsidR="00F36150" w:rsidRPr="00F36150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Specifications for the Ante-mortem and Post-mortem Examination of Poultry Intended </w:t>
                      </w:r>
                      <w:r w:rsidR="00474E4F">
                        <w:rPr>
                          <w:b/>
                          <w:sz w:val="28"/>
                          <w:szCs w:val="28"/>
                          <w:lang w:val="en-GB"/>
                        </w:rPr>
                        <w:t>for Human or Animal Consumption</w:t>
                      </w:r>
                      <w:r w:rsidR="00F36150" w:rsidRPr="00F36150">
                        <w:rPr>
                          <w:b/>
                          <w:sz w:val="28"/>
                          <w:szCs w:val="28"/>
                          <w:lang w:val="en-GB"/>
                        </w:rPr>
                        <w:t>’</w:t>
                      </w:r>
                    </w:p>
                    <w:p w14:paraId="4C440C71" w14:textId="3D87C603" w:rsidR="0097705F" w:rsidRPr="00533CB5" w:rsidRDefault="0097705F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  <w:r w:rsidR="0097705F" w:rsidRPr="0097705F">
        <w:tab/>
      </w:r>
    </w:p>
    <w:p w14:paraId="4C440C1B" w14:textId="43369209" w:rsidR="0097705F" w:rsidRDefault="0097705F" w:rsidP="0097705F">
      <w:pPr>
        <w:rPr>
          <w:bCs/>
        </w:rPr>
      </w:pP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79E1B656" w14:textId="77777777" w:rsidR="00AA6303" w:rsidRDefault="00AA6303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277B7C23" w14:textId="77777777" w:rsidR="002C69DA" w:rsidRDefault="0097705F" w:rsidP="002C69DA">
      <w:pPr>
        <w:spacing w:line="240" w:lineRule="auto"/>
      </w:pPr>
      <w:r w:rsidRPr="0097705F">
        <w:t>Name</w:t>
      </w:r>
      <w:r w:rsidR="002C69DA">
        <w:t>:</w:t>
      </w:r>
    </w:p>
    <w:p w14:paraId="75B3B2B1" w14:textId="76917379" w:rsidR="002C69DA" w:rsidRDefault="002C69DA" w:rsidP="002C69DA">
      <w:pPr>
        <w:spacing w:line="240" w:lineRule="auto"/>
      </w:pPr>
      <w:r>
        <w:t>Title:</w:t>
      </w:r>
    </w:p>
    <w:p w14:paraId="4C440C20" w14:textId="0CF387F6" w:rsidR="0097705F" w:rsidRPr="0097705F" w:rsidRDefault="00474E4F" w:rsidP="002C69DA">
      <w:pPr>
        <w:spacing w:line="240" w:lineRule="auto"/>
      </w:pPr>
      <w:r>
        <w:t>Organisation</w:t>
      </w:r>
      <w:r w:rsidR="0097705F" w:rsidRPr="0097705F">
        <w:t>:</w:t>
      </w:r>
    </w:p>
    <w:p w14:paraId="4C440C23" w14:textId="40CAF08D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Please identify which Part(s) and Clause(s) or Subc</w:t>
      </w:r>
      <w:r w:rsidR="00476193">
        <w:rPr>
          <w:lang w:val="en-GB"/>
        </w:rPr>
        <w:t>lause(s) your comment(s) relate</w:t>
      </w:r>
      <w:r w:rsidRPr="0097705F">
        <w:rPr>
          <w:lang w:val="en-GB"/>
        </w:rPr>
        <w:t xml:space="preserve"> to.</w:t>
      </w:r>
    </w:p>
    <w:p w14:paraId="4C440C24" w14:textId="5AB1E2FC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</w:t>
      </w:r>
      <w:r w:rsidR="00476193">
        <w:rPr>
          <w:lang w:val="en-GB"/>
        </w:rPr>
        <w:t xml:space="preserve"> comment relating to a particular</w:t>
      </w:r>
      <w:r w:rsidRPr="0097705F">
        <w:rPr>
          <w:lang w:val="en-GB"/>
        </w:rPr>
        <w:t xml:space="preserve"> </w:t>
      </w:r>
      <w:r w:rsidR="00474E4F">
        <w:rPr>
          <w:lang w:val="en-GB"/>
        </w:rPr>
        <w:t>clause; add rows or submissions pages as required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896"/>
        <w:gridCol w:w="7022"/>
        <w:gridCol w:w="6638"/>
      </w:tblGrid>
      <w:tr w:rsidR="0097705F" w:rsidRPr="0097705F" w14:paraId="4C440C27" w14:textId="77777777" w:rsidTr="00C32AE3">
        <w:trPr>
          <w:tblHeader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4C440C26" w14:textId="5C5552BC" w:rsidR="0097705F" w:rsidRPr="0097705F" w:rsidRDefault="00834F28" w:rsidP="00054D5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054D55">
              <w:rPr>
                <w:b/>
                <w:bCs/>
                <w:lang w:val="en-GB"/>
              </w:rPr>
              <w:t xml:space="preserve"> MPI would like feedback on (especially in these areas):</w:t>
            </w:r>
          </w:p>
        </w:tc>
      </w:tr>
      <w:tr w:rsidR="00474E4F" w:rsidRPr="00792BE7" w14:paraId="7A045605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00" w:type="pct"/>
            <w:gridSpan w:val="3"/>
            <w:vAlign w:val="center"/>
          </w:tcPr>
          <w:p w14:paraId="1450C78E" w14:textId="245F9814" w:rsidR="00474E4F" w:rsidRPr="00792BE7" w:rsidRDefault="00474E4F" w:rsidP="0097705F">
            <w:pPr>
              <w:rPr>
                <w:bCs/>
                <w:lang w:val="en-GB"/>
              </w:rPr>
            </w:pPr>
            <w:r w:rsidRPr="00474E4F">
              <w:rPr>
                <w:b/>
              </w:rPr>
              <w:t>General</w:t>
            </w:r>
          </w:p>
        </w:tc>
      </w:tr>
      <w:tr w:rsidR="00474E4F" w:rsidRPr="00792BE7" w14:paraId="1324113D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0D5010A8" w14:textId="2363CCE7" w:rsidR="00474E4F" w:rsidRPr="00792BE7" w:rsidRDefault="00474E4F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539BC63C" w14:textId="2FA79226" w:rsidR="00474E4F" w:rsidRDefault="00474E4F" w:rsidP="00474E4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474E4F">
              <w:rPr>
                <w:rFonts w:asciiTheme="minorHAnsi" w:hAnsiTheme="minorHAnsi"/>
                <w:sz w:val="22"/>
                <w:szCs w:val="22"/>
              </w:rPr>
              <w:t xml:space="preserve">Are there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corrections needed for any of the </w:t>
            </w:r>
            <w:r w:rsidRPr="00474E4F">
              <w:rPr>
                <w:rFonts w:asciiTheme="minorHAnsi" w:hAnsiTheme="minorHAnsi"/>
                <w:sz w:val="22"/>
                <w:szCs w:val="22"/>
              </w:rPr>
              <w:t>Notice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content</w:t>
            </w:r>
            <w:r w:rsidRPr="00474E4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280" w:type="pct"/>
            <w:vAlign w:val="center"/>
          </w:tcPr>
          <w:p w14:paraId="1A10D766" w14:textId="77777777" w:rsidR="00474E4F" w:rsidRPr="00792BE7" w:rsidRDefault="00474E4F" w:rsidP="0097705F">
            <w:pPr>
              <w:rPr>
                <w:bCs/>
                <w:lang w:val="en-GB"/>
              </w:rPr>
            </w:pPr>
          </w:p>
        </w:tc>
      </w:tr>
      <w:tr w:rsidR="00583D86" w:rsidRPr="00792BE7" w14:paraId="49CBAF57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4A48C19B" w14:textId="7A694577" w:rsidR="00583D86" w:rsidRDefault="00583D86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64383DBC" w14:textId="3AB672FD" w:rsidR="00583D86" w:rsidRDefault="00583D86" w:rsidP="00474E4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language and structure used in the Notice easy to understan</w:t>
            </w:r>
            <w:r w:rsidR="001F6AF9">
              <w:rPr>
                <w:rFonts w:asciiTheme="minorHAnsi" w:hAnsiTheme="minorHAnsi"/>
                <w:sz w:val="22"/>
                <w:szCs w:val="22"/>
              </w:rPr>
              <w:t>d, and to find relevant information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2280" w:type="pct"/>
            <w:vAlign w:val="center"/>
          </w:tcPr>
          <w:p w14:paraId="5CA53AC0" w14:textId="77777777" w:rsidR="00583D86" w:rsidRPr="00792BE7" w:rsidRDefault="00583D86" w:rsidP="0097705F">
            <w:pPr>
              <w:rPr>
                <w:bCs/>
                <w:lang w:val="en-GB"/>
              </w:rPr>
            </w:pPr>
          </w:p>
        </w:tc>
      </w:tr>
      <w:tr w:rsidR="00474E4F" w:rsidRPr="00792BE7" w14:paraId="5CC8CC90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23DD5DFB" w14:textId="4A12BDCC" w:rsidR="00474E4F" w:rsidRPr="00792BE7" w:rsidRDefault="00583D86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7E6B1FE0" w14:textId="70F9E90E" w:rsidR="00474E4F" w:rsidRDefault="00474E4F" w:rsidP="00474E4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guidance </w:t>
            </w:r>
            <w:r w:rsidRPr="00474E4F">
              <w:rPr>
                <w:rFonts w:asciiTheme="minorHAnsi" w:hAnsiTheme="minorHAnsi"/>
                <w:sz w:val="22"/>
                <w:szCs w:val="22"/>
              </w:rPr>
              <w:t>boxes needed? If so, where?</w:t>
            </w:r>
          </w:p>
        </w:tc>
        <w:tc>
          <w:tcPr>
            <w:tcW w:w="2280" w:type="pct"/>
            <w:vAlign w:val="center"/>
          </w:tcPr>
          <w:p w14:paraId="6EB2CF54" w14:textId="77777777" w:rsidR="00474E4F" w:rsidRPr="00792BE7" w:rsidRDefault="00474E4F" w:rsidP="0097705F">
            <w:pPr>
              <w:rPr>
                <w:bCs/>
                <w:lang w:val="en-GB"/>
              </w:rPr>
            </w:pPr>
          </w:p>
        </w:tc>
      </w:tr>
      <w:tr w:rsidR="000F5DF2" w:rsidRPr="00792BE7" w14:paraId="27222892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2E1F43BB" w14:textId="64EA75E9" w:rsidR="000F5DF2" w:rsidRDefault="000F5DF2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00763282" w14:textId="68F15D6A" w:rsidR="000F5DF2" w:rsidRDefault="005F3F38" w:rsidP="005F3F38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any </w:t>
            </w:r>
            <w:r w:rsidR="000F5DF2">
              <w:rPr>
                <w:rFonts w:asciiTheme="minorHAnsi" w:hAnsiTheme="minorHAnsi"/>
                <w:sz w:val="22"/>
                <w:szCs w:val="22"/>
              </w:rPr>
              <w:t xml:space="preserve">external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content </w:t>
            </w:r>
            <w:r w:rsidR="000F5DF2">
              <w:rPr>
                <w:rFonts w:asciiTheme="minorHAnsi" w:hAnsiTheme="minorHAnsi"/>
                <w:sz w:val="22"/>
                <w:szCs w:val="22"/>
              </w:rPr>
              <w:t>referred to in the Notice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0F5DF2">
              <w:rPr>
                <w:rFonts w:asciiTheme="minorHAnsi" w:hAnsiTheme="minorHAnsi"/>
                <w:sz w:val="22"/>
                <w:szCs w:val="22"/>
              </w:rPr>
              <w:t xml:space="preserve"> easy to access?</w:t>
            </w:r>
          </w:p>
        </w:tc>
        <w:tc>
          <w:tcPr>
            <w:tcW w:w="2280" w:type="pct"/>
            <w:vAlign w:val="center"/>
          </w:tcPr>
          <w:p w14:paraId="517C42F9" w14:textId="77777777" w:rsidR="000F5DF2" w:rsidRPr="00792BE7" w:rsidRDefault="000F5DF2" w:rsidP="0097705F">
            <w:pPr>
              <w:rPr>
                <w:bCs/>
                <w:lang w:val="en-GB"/>
              </w:rPr>
            </w:pPr>
          </w:p>
        </w:tc>
      </w:tr>
      <w:tr w:rsidR="00474E4F" w:rsidRPr="00792BE7" w14:paraId="166E2017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63B0B2C6" w14:textId="30D4F3E4" w:rsidR="00474E4F" w:rsidRPr="00792BE7" w:rsidRDefault="000F5DF2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5.</w:t>
            </w:r>
          </w:p>
        </w:tc>
        <w:tc>
          <w:tcPr>
            <w:tcW w:w="2412" w:type="pct"/>
            <w:vAlign w:val="center"/>
          </w:tcPr>
          <w:p w14:paraId="0CC73D1C" w14:textId="5AA2486B" w:rsidR="00474E4F" w:rsidRDefault="00474E4F" w:rsidP="00533CB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474E4F">
              <w:rPr>
                <w:rFonts w:asciiTheme="minorHAnsi" w:hAnsiTheme="minorHAnsi"/>
                <w:sz w:val="22"/>
                <w:szCs w:val="22"/>
              </w:rPr>
              <w:t>What else could be included in the Notice?</w:t>
            </w:r>
          </w:p>
        </w:tc>
        <w:tc>
          <w:tcPr>
            <w:tcW w:w="2280" w:type="pct"/>
            <w:vAlign w:val="center"/>
          </w:tcPr>
          <w:p w14:paraId="52801338" w14:textId="77777777" w:rsidR="00474E4F" w:rsidRPr="00792BE7" w:rsidRDefault="00474E4F" w:rsidP="0097705F">
            <w:pPr>
              <w:rPr>
                <w:bCs/>
                <w:lang w:val="en-GB"/>
              </w:rPr>
            </w:pPr>
          </w:p>
        </w:tc>
      </w:tr>
      <w:tr w:rsidR="00474E4F" w:rsidRPr="00792BE7" w14:paraId="4AB69C3B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000" w:type="pct"/>
            <w:gridSpan w:val="3"/>
            <w:vAlign w:val="center"/>
          </w:tcPr>
          <w:p w14:paraId="75AEB730" w14:textId="251AB899" w:rsidR="00474E4F" w:rsidRPr="00474E4F" w:rsidRDefault="00474E4F" w:rsidP="0097705F">
            <w:pPr>
              <w:rPr>
                <w:b/>
                <w:bCs/>
                <w:lang w:val="en-GB"/>
              </w:rPr>
            </w:pPr>
            <w:r w:rsidRPr="00474E4F">
              <w:rPr>
                <w:b/>
                <w:bCs/>
                <w:lang w:val="en-GB"/>
              </w:rPr>
              <w:t>Specific clause-related questions</w:t>
            </w:r>
          </w:p>
        </w:tc>
      </w:tr>
      <w:tr w:rsidR="0097705F" w:rsidRPr="00792BE7" w14:paraId="4C440C2B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42281443" w:rsidR="0097705F" w:rsidRPr="00792BE7" w:rsidRDefault="00567B82" w:rsidP="00533CB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the requirements for each person with responsibilities (Part 2), clear?</w:t>
            </w:r>
          </w:p>
        </w:tc>
        <w:tc>
          <w:tcPr>
            <w:tcW w:w="2280" w:type="pct"/>
            <w:vAlign w:val="center"/>
          </w:tcPr>
          <w:p w14:paraId="4C440C2A" w14:textId="3E111B3D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9907D93" w14:textId="77777777" w:rsidR="00C32AE3" w:rsidRDefault="00C32AE3" w:rsidP="00583D86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268E9CBA" w14:textId="77777777" w:rsidR="00500401" w:rsidRDefault="00567B82" w:rsidP="00583D86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Are the updated ‘Competencies’ in Part 3, clearly specified</w:t>
            </w:r>
            <w:r w:rsidR="00583D86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, including specific competencies for Direct Supervisors and Nominated Persons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? </w:t>
            </w:r>
          </w:p>
          <w:p w14:paraId="4C440C2D" w14:textId="481F4D35" w:rsidR="0097705F" w:rsidRPr="00792BE7" w:rsidRDefault="0097705F" w:rsidP="00583D86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041843" w:rsidRPr="00792BE7" w14:paraId="6308E66F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35349DE5" w14:textId="77777777" w:rsidR="00041843" w:rsidRDefault="00041843" w:rsidP="00500401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2412" w:type="pct"/>
            <w:vAlign w:val="center"/>
          </w:tcPr>
          <w:p w14:paraId="3F66BD9D" w14:textId="77777777" w:rsidR="00C32AE3" w:rsidRDefault="00C32AE3" w:rsidP="0050040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5EDCDE03" w14:textId="1FF60290" w:rsidR="00041843" w:rsidRDefault="00041843" w:rsidP="0050040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04184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Is the information provided for each competency sufficient? Can </w:t>
            </w:r>
            <w:r w:rsidR="0047619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information about the q</w:t>
            </w:r>
            <w:r w:rsidRPr="0004184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ualifications be easily accessed?</w:t>
            </w:r>
          </w:p>
          <w:p w14:paraId="3E9A31C8" w14:textId="1BF69C74" w:rsidR="00041843" w:rsidRDefault="00041843" w:rsidP="0050040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3C74AC75" w14:textId="77777777" w:rsidR="00041843" w:rsidRDefault="00041843" w:rsidP="0097705F">
            <w:pPr>
              <w:rPr>
                <w:bCs/>
                <w:lang w:val="en-GB"/>
              </w:rPr>
            </w:pPr>
          </w:p>
        </w:tc>
      </w:tr>
      <w:tr w:rsidR="000F5DF2" w:rsidRPr="00792BE7" w14:paraId="781947A7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6A936F74" w14:textId="46B112C4" w:rsidR="000F5DF2" w:rsidRPr="00500401" w:rsidRDefault="000F5DF2" w:rsidP="00500401">
            <w:pPr>
              <w:pStyle w:val="ListParagraph"/>
              <w:numPr>
                <w:ilvl w:val="0"/>
                <w:numId w:val="2"/>
              </w:numPr>
              <w:rPr>
                <w:bCs/>
                <w:lang w:val="en-GB"/>
              </w:rPr>
            </w:pPr>
          </w:p>
        </w:tc>
        <w:tc>
          <w:tcPr>
            <w:tcW w:w="2412" w:type="pct"/>
            <w:vAlign w:val="center"/>
          </w:tcPr>
          <w:p w14:paraId="06776073" w14:textId="77777777" w:rsidR="00C32AE3" w:rsidRDefault="00C32AE3" w:rsidP="0050040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2BB2D813" w14:textId="29D340FE" w:rsidR="000F5DF2" w:rsidRDefault="000F5DF2" w:rsidP="0050040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Clause 2.1(3)</w:t>
            </w:r>
            <w:r w:rsidR="0050040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and 2.3(1)(d)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state that Direct Supervisors should be in ‘suf</w:t>
            </w:r>
            <w:r w:rsidRPr="000F5DF2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ficiently close physical proximity to the AM and PM examination points at the processing plant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’. </w:t>
            </w:r>
            <w:r w:rsidR="0050040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Is there any additional information required to make this requirement clear? 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</w:p>
          <w:p w14:paraId="35279559" w14:textId="57AD3ABA" w:rsidR="00500401" w:rsidRDefault="00500401" w:rsidP="0050040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4A9959DD" w14:textId="77777777" w:rsidR="000F5DF2" w:rsidRPr="00792BE7" w:rsidRDefault="000F5DF2" w:rsidP="0097705F">
            <w:pPr>
              <w:rPr>
                <w:bCs/>
                <w:lang w:val="en-GB"/>
              </w:rPr>
            </w:pPr>
          </w:p>
        </w:tc>
      </w:tr>
      <w:tr w:rsidR="007B6A38" w:rsidRPr="00792BE7" w14:paraId="5481E3B1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678765D9" w14:textId="34B449D2" w:rsidR="007B6A38" w:rsidRPr="00041843" w:rsidRDefault="007B6A38" w:rsidP="00041843">
            <w:pPr>
              <w:pStyle w:val="ListParagraph"/>
              <w:numPr>
                <w:ilvl w:val="0"/>
                <w:numId w:val="2"/>
              </w:numPr>
              <w:rPr>
                <w:bCs/>
                <w:lang w:val="en-GB"/>
              </w:rPr>
            </w:pPr>
          </w:p>
        </w:tc>
        <w:tc>
          <w:tcPr>
            <w:tcW w:w="2412" w:type="pct"/>
            <w:vAlign w:val="center"/>
          </w:tcPr>
          <w:p w14:paraId="7AE054B4" w14:textId="77777777" w:rsidR="00C32AE3" w:rsidRDefault="00C32AE3" w:rsidP="005F3F38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1680C232" w14:textId="05D013B9" w:rsidR="007B6A38" w:rsidRDefault="007B6A38" w:rsidP="005F3F38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Are there additional responsibilities </w:t>
            </w:r>
            <w:r w:rsidR="0050040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that must be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specified for Nominated Persons and Direct Supervisors?</w:t>
            </w:r>
          </w:p>
          <w:p w14:paraId="505B18BD" w14:textId="67AA2614" w:rsidR="00500401" w:rsidRDefault="00500401" w:rsidP="005F3F38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51D0DB82" w14:textId="77777777" w:rsidR="007B6A38" w:rsidRDefault="007B6A38" w:rsidP="0097705F">
            <w:pPr>
              <w:rPr>
                <w:bCs/>
                <w:lang w:val="en-GB"/>
              </w:rPr>
            </w:pPr>
          </w:p>
        </w:tc>
      </w:tr>
      <w:tr w:rsidR="005F3F38" w:rsidRPr="00792BE7" w14:paraId="575A9E6E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46D57FD2" w14:textId="5A506F84" w:rsidR="005F3F38" w:rsidRPr="00500401" w:rsidRDefault="005F3F38" w:rsidP="00041843">
            <w:pPr>
              <w:pStyle w:val="ListParagraph"/>
              <w:numPr>
                <w:ilvl w:val="0"/>
                <w:numId w:val="2"/>
              </w:numPr>
              <w:rPr>
                <w:bCs/>
                <w:lang w:val="en-GB"/>
              </w:rPr>
            </w:pPr>
          </w:p>
        </w:tc>
        <w:tc>
          <w:tcPr>
            <w:tcW w:w="2412" w:type="pct"/>
            <w:vAlign w:val="center"/>
          </w:tcPr>
          <w:p w14:paraId="066E4DF1" w14:textId="77777777" w:rsidR="00C32AE3" w:rsidRDefault="00C32AE3" w:rsidP="0050040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1C9F97A2" w14:textId="77777777" w:rsidR="00476193" w:rsidRDefault="005F3F38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Clause</w:t>
            </w:r>
            <w:r w:rsidR="001F6AF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2.1(9) </w:t>
            </w:r>
            <w:r w:rsidR="001F6AF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and 5.1(1)(e) </w:t>
            </w:r>
            <w:r w:rsidR="0050040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cover the requirement for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a more detailed post-mortem examination</w:t>
            </w:r>
            <w:r w:rsidR="0050040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. </w:t>
            </w:r>
            <w:r w:rsidR="001F6AF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Additional information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will be in the Poultry Processing </w:t>
            </w:r>
            <w:r w:rsidR="0047619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Operational Code (OC). </w:t>
            </w:r>
          </w:p>
          <w:p w14:paraId="1D55091C" w14:textId="1DC4C59A" w:rsidR="005F3F38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Are there any details about this requirement that you would like to see </w:t>
            </w:r>
            <w:r w:rsidR="0047619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included in the Operational Code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?</w:t>
            </w:r>
          </w:p>
          <w:p w14:paraId="07957D99" w14:textId="1EE048C9" w:rsidR="00041843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0D00160D" w14:textId="77777777" w:rsidR="005F3F38" w:rsidRDefault="005F3F38" w:rsidP="0097705F">
            <w:pPr>
              <w:rPr>
                <w:bCs/>
                <w:lang w:val="en-GB"/>
              </w:rPr>
            </w:pPr>
          </w:p>
        </w:tc>
      </w:tr>
      <w:tr w:rsidR="007B6A38" w:rsidRPr="00792BE7" w14:paraId="53030BAE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488B0D81" w14:textId="02EB20FC" w:rsidR="007B6A38" w:rsidRPr="00792BE7" w:rsidRDefault="00041843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7.</w:t>
            </w:r>
          </w:p>
        </w:tc>
        <w:tc>
          <w:tcPr>
            <w:tcW w:w="2412" w:type="pct"/>
            <w:vAlign w:val="center"/>
          </w:tcPr>
          <w:p w14:paraId="33B8143A" w14:textId="77777777" w:rsidR="00C32AE3" w:rsidRDefault="00C32AE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35628650" w14:textId="77777777" w:rsidR="00041843" w:rsidRDefault="007B6A38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Clause 3.2(1) specifies</w:t>
            </w:r>
            <w:r w:rsidR="0004184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the requirement for refresher training at i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ntervals appropriate to </w:t>
            </w:r>
            <w:r w:rsidRPr="007B6A38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responsibility level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. </w:t>
            </w:r>
          </w:p>
          <w:p w14:paraId="2FE14298" w14:textId="77777777" w:rsidR="007B6A38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</w:t>
            </w:r>
            <w:r w:rsidR="007B6A38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hat intervals would be appropriate for each responsibility level (Examiner, Direct Supervisor, Nominated Person)?</w:t>
            </w:r>
          </w:p>
          <w:p w14:paraId="1991FBF0" w14:textId="7F2E578A" w:rsidR="00041843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107AD326" w14:textId="77777777" w:rsidR="007B6A38" w:rsidRPr="00792BE7" w:rsidRDefault="007B6A38" w:rsidP="0097705F">
            <w:pPr>
              <w:rPr>
                <w:bCs/>
                <w:lang w:val="en-GB"/>
              </w:rPr>
            </w:pPr>
          </w:p>
        </w:tc>
      </w:tr>
      <w:tr w:rsidR="007B6A38" w:rsidRPr="00792BE7" w14:paraId="4BC6F047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6114D157" w14:textId="5BE41C81" w:rsidR="007B6A38" w:rsidRDefault="007B6A38" w:rsidP="00041843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</w:p>
          <w:p w14:paraId="5BD6254B" w14:textId="6147451B" w:rsidR="00041843" w:rsidRPr="00041843" w:rsidRDefault="00041843" w:rsidP="00041843">
            <w:pPr>
              <w:pStyle w:val="ListParagraph"/>
              <w:ind w:left="360"/>
              <w:rPr>
                <w:bCs/>
                <w:lang w:val="en-GB"/>
              </w:rPr>
            </w:pPr>
          </w:p>
        </w:tc>
        <w:tc>
          <w:tcPr>
            <w:tcW w:w="2412" w:type="pct"/>
            <w:vAlign w:val="center"/>
          </w:tcPr>
          <w:p w14:paraId="4161A0D0" w14:textId="3A9C3A0C" w:rsidR="007B6A38" w:rsidRDefault="007B6A38" w:rsidP="00567B82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In Clause 4.1(1)(a), are there any other categories of poultry for which AM recording of numbers should be specified?</w:t>
            </w:r>
          </w:p>
        </w:tc>
        <w:tc>
          <w:tcPr>
            <w:tcW w:w="2280" w:type="pct"/>
            <w:vAlign w:val="center"/>
          </w:tcPr>
          <w:p w14:paraId="59632673" w14:textId="77777777" w:rsidR="007B6A38" w:rsidRPr="00792BE7" w:rsidRDefault="007B6A38" w:rsidP="0097705F">
            <w:pPr>
              <w:rPr>
                <w:bCs/>
                <w:lang w:val="en-GB"/>
              </w:rPr>
            </w:pPr>
          </w:p>
        </w:tc>
      </w:tr>
      <w:tr w:rsidR="00041843" w:rsidRPr="00792BE7" w14:paraId="237C46A7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1443F0CA" w14:textId="2E3BD4FC" w:rsidR="00041843" w:rsidRDefault="00041843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9.</w:t>
            </w:r>
          </w:p>
        </w:tc>
        <w:tc>
          <w:tcPr>
            <w:tcW w:w="2412" w:type="pct"/>
            <w:vAlign w:val="center"/>
          </w:tcPr>
          <w:p w14:paraId="5A418A3C" w14:textId="77777777" w:rsidR="00C32AE3" w:rsidRDefault="00C32AE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5A9E875F" w14:textId="05AA25D5" w:rsidR="00041843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04184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Clause 5.1</w:t>
            </w:r>
            <w:r w:rsidR="00867F7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(1)(a)</w:t>
            </w:r>
            <w:r w:rsidRPr="0004184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: Are the requirements for assessment of killed wild or game estate poultry sufficient</w:t>
            </w:r>
            <w:r w:rsidR="00867F7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ly clear</w:t>
            </w:r>
            <w:r w:rsidRPr="0004184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? If not, wha</w:t>
            </w:r>
            <w:r w:rsidR="00867F7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 additional specifications should</w:t>
            </w:r>
            <w:r w:rsidRPr="0004184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be included here?</w:t>
            </w:r>
          </w:p>
          <w:p w14:paraId="0D79214B" w14:textId="1718D1F8" w:rsidR="00041843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7AFEFEA7" w14:textId="77777777" w:rsidR="00041843" w:rsidRDefault="00041843" w:rsidP="0097705F">
            <w:pPr>
              <w:rPr>
                <w:bCs/>
                <w:lang w:val="en-GB"/>
              </w:rPr>
            </w:pPr>
          </w:p>
        </w:tc>
      </w:tr>
      <w:tr w:rsidR="001F6AF9" w:rsidRPr="00792BE7" w14:paraId="285E0C92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5915DECE" w14:textId="2E5EC5F9" w:rsidR="001F6AF9" w:rsidRPr="00792BE7" w:rsidRDefault="00041843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10.</w:t>
            </w:r>
          </w:p>
        </w:tc>
        <w:tc>
          <w:tcPr>
            <w:tcW w:w="2412" w:type="pct"/>
            <w:vAlign w:val="center"/>
          </w:tcPr>
          <w:p w14:paraId="665C209A" w14:textId="77777777" w:rsidR="00C32AE3" w:rsidRDefault="00C32AE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25ADDA11" w14:textId="2DD3D8B4" w:rsidR="001F6AF9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Clause 5.2(1</w:t>
            </w:r>
            <w:r w:rsidR="001F6AF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) (a)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i-iv</w:t>
            </w:r>
            <w:r w:rsidR="001F6AF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: Are there </w:t>
            </w:r>
            <w:r w:rsidR="00476193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any additional records that need to</w:t>
            </w:r>
            <w:r w:rsidR="001F6AF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be</w:t>
            </w:r>
            <w:r w:rsidR="001F6AF9" w:rsidRPr="001F6AF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completed for the PM examination of poultry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?</w:t>
            </w:r>
          </w:p>
          <w:p w14:paraId="37116233" w14:textId="5E529CA1" w:rsidR="00041843" w:rsidRDefault="00041843" w:rsidP="00041843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30F0FE71" w14:textId="77777777" w:rsidR="001F6AF9" w:rsidRPr="00792BE7" w:rsidRDefault="001F6AF9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33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4C440C30" w14:textId="5350B78D" w:rsidR="0097705F" w:rsidRPr="00792BE7" w:rsidRDefault="00041843" w:rsidP="0097705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11.</w:t>
            </w:r>
          </w:p>
        </w:tc>
        <w:tc>
          <w:tcPr>
            <w:tcW w:w="2412" w:type="pct"/>
            <w:vAlign w:val="center"/>
          </w:tcPr>
          <w:p w14:paraId="4C440C31" w14:textId="01283578" w:rsidR="0097705F" w:rsidRPr="00792BE7" w:rsidRDefault="00567B82" w:rsidP="00567B82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Are the ‘Miscellaneous Requirements’ (Part 6) sufficiently clear?</w:t>
            </w:r>
          </w:p>
        </w:tc>
        <w:tc>
          <w:tcPr>
            <w:tcW w:w="2280" w:type="pct"/>
            <w:vAlign w:val="center"/>
          </w:tcPr>
          <w:p w14:paraId="4C440C32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567B82" w:rsidRPr="00792BE7" w14:paraId="23648D59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614EDEE3" w14:textId="1A069A5B" w:rsidR="00567B82" w:rsidRPr="00792BE7" w:rsidRDefault="00867F79" w:rsidP="00867F7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12. </w:t>
            </w:r>
          </w:p>
        </w:tc>
        <w:tc>
          <w:tcPr>
            <w:tcW w:w="2412" w:type="pct"/>
            <w:vAlign w:val="center"/>
          </w:tcPr>
          <w:p w14:paraId="0EDCCE10" w14:textId="77777777" w:rsidR="00C32AE3" w:rsidRDefault="00C32AE3" w:rsidP="0035377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  <w:p w14:paraId="3B7AB39E" w14:textId="77777777" w:rsidR="00353771" w:rsidRDefault="00567B82" w:rsidP="0035377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Are there any other </w:t>
            </w:r>
            <w:r w:rsidR="00974A39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poultry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conditions and dispositions </w:t>
            </w:r>
            <w:r w:rsidR="00353771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(affecting food safety and wholesomeness) </w:t>
            </w:r>
            <w:r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that should be included in Schedule 1?</w:t>
            </w:r>
            <w:r w:rsidR="00583D86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</w:p>
          <w:p w14:paraId="29C99C22" w14:textId="6D49846B" w:rsidR="00567B82" w:rsidRDefault="00567B82" w:rsidP="00353771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2280" w:type="pct"/>
            <w:vAlign w:val="center"/>
          </w:tcPr>
          <w:p w14:paraId="36778CE2" w14:textId="77777777" w:rsidR="00567B82" w:rsidRPr="00792BE7" w:rsidRDefault="00567B82" w:rsidP="0097705F">
            <w:pPr>
              <w:rPr>
                <w:bCs/>
                <w:lang w:val="en-GB"/>
              </w:rPr>
            </w:pPr>
          </w:p>
        </w:tc>
      </w:tr>
      <w:tr w:rsidR="000643B4" w:rsidRPr="00792BE7" w14:paraId="29E0F211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1F4CE895" w14:textId="1C8CA7FF" w:rsidR="000643B4" w:rsidRPr="00792BE7" w:rsidRDefault="00867F79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13.</w:t>
            </w:r>
          </w:p>
        </w:tc>
        <w:tc>
          <w:tcPr>
            <w:tcW w:w="2412" w:type="pct"/>
            <w:vAlign w:val="center"/>
          </w:tcPr>
          <w:p w14:paraId="170459F7" w14:textId="77777777" w:rsidR="00C32AE3" w:rsidRDefault="00C32AE3" w:rsidP="0035377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14:paraId="5B15B268" w14:textId="77777777" w:rsidR="00867F79" w:rsidRDefault="00E74C42" w:rsidP="0035377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there any conditions or dispositions</w:t>
            </w:r>
            <w:r w:rsidR="00253A32">
              <w:rPr>
                <w:rFonts w:asciiTheme="minorHAnsi" w:hAnsiTheme="minorHAnsi"/>
                <w:sz w:val="22"/>
                <w:szCs w:val="22"/>
              </w:rPr>
              <w:t xml:space="preserve"> that apply specifically to </w:t>
            </w:r>
            <w:r>
              <w:rPr>
                <w:rFonts w:asciiTheme="minorHAnsi" w:hAnsiTheme="minorHAnsi"/>
                <w:sz w:val="22"/>
                <w:szCs w:val="22"/>
              </w:rPr>
              <w:t>poultry</w:t>
            </w:r>
            <w:r w:rsidR="00253A32">
              <w:rPr>
                <w:rFonts w:asciiTheme="minorHAnsi" w:hAnsiTheme="minorHAnsi"/>
                <w:sz w:val="22"/>
                <w:szCs w:val="22"/>
              </w:rPr>
              <w:t xml:space="preserve"> like ducks, turkeys,</w:t>
            </w:r>
            <w:r w:rsidR="003537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3771" w:rsidRPr="00353771">
              <w:rPr>
                <w:rFonts w:asciiTheme="minorHAnsi" w:hAnsiTheme="minorHAnsi"/>
                <w:sz w:val="22"/>
                <w:szCs w:val="22"/>
              </w:rPr>
              <w:t>pheasants, quail, guinea fowl, geese, partridges, pigeons</w:t>
            </w:r>
            <w:r w:rsidR="00353771">
              <w:rPr>
                <w:rFonts w:asciiTheme="minorHAnsi" w:hAnsiTheme="minorHAnsi"/>
                <w:sz w:val="22"/>
                <w:szCs w:val="22"/>
              </w:rPr>
              <w:t>, or other</w:t>
            </w:r>
            <w:r w:rsidR="00253A32">
              <w:rPr>
                <w:rFonts w:asciiTheme="minorHAnsi" w:hAnsiTheme="minorHAnsi"/>
                <w:sz w:val="22"/>
                <w:szCs w:val="22"/>
              </w:rPr>
              <w:t xml:space="preserve"> game birds</w:t>
            </w:r>
            <w:r w:rsidR="0035377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53A3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hat should be included in Schedule 1?</w:t>
            </w:r>
          </w:p>
          <w:p w14:paraId="64835AEB" w14:textId="6A6A38A3" w:rsidR="000643B4" w:rsidRPr="00792BE7" w:rsidRDefault="000643B4" w:rsidP="0035377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pct"/>
            <w:vAlign w:val="center"/>
          </w:tcPr>
          <w:p w14:paraId="1E43CB74" w14:textId="77777777" w:rsidR="000643B4" w:rsidRPr="00792BE7" w:rsidRDefault="000643B4" w:rsidP="0097705F">
            <w:pPr>
              <w:rPr>
                <w:bCs/>
                <w:lang w:val="en-GB"/>
              </w:rPr>
            </w:pPr>
          </w:p>
        </w:tc>
      </w:tr>
      <w:tr w:rsidR="00E74C42" w:rsidRPr="00792BE7" w14:paraId="36E6C59A" w14:textId="77777777" w:rsidTr="00C32AE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08" w:type="pct"/>
            <w:vAlign w:val="center"/>
          </w:tcPr>
          <w:p w14:paraId="5423CF77" w14:textId="35BAA7A7" w:rsidR="00E74C42" w:rsidRDefault="00867F79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14. </w:t>
            </w:r>
          </w:p>
        </w:tc>
        <w:tc>
          <w:tcPr>
            <w:tcW w:w="2412" w:type="pct"/>
            <w:vAlign w:val="center"/>
          </w:tcPr>
          <w:p w14:paraId="789F1C3E" w14:textId="77777777" w:rsidR="00C32AE3" w:rsidRDefault="00C32AE3" w:rsidP="0035377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  <w:p w14:paraId="0470DB70" w14:textId="77777777" w:rsidR="00E74C42" w:rsidRDefault="00353771" w:rsidP="0035377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353771">
              <w:rPr>
                <w:rFonts w:asciiTheme="minorHAnsi" w:hAnsiTheme="minorHAnsi"/>
                <w:sz w:val="22"/>
                <w:szCs w:val="22"/>
              </w:rPr>
              <w:t xml:space="preserve">Are there any conditions or dispositions that apply specifically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wild </w:t>
            </w:r>
            <w:r w:rsidRPr="00353771">
              <w:rPr>
                <w:rFonts w:asciiTheme="minorHAnsi" w:hAnsiTheme="minorHAnsi"/>
                <w:sz w:val="22"/>
                <w:szCs w:val="22"/>
              </w:rPr>
              <w:t>poultry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3771">
              <w:rPr>
                <w:rFonts w:asciiTheme="minorHAnsi" w:hAnsiTheme="minorHAnsi"/>
                <w:sz w:val="22"/>
                <w:szCs w:val="22"/>
              </w:rPr>
              <w:t>that should be included in Schedule 1?</w:t>
            </w:r>
          </w:p>
          <w:p w14:paraId="7CDAE9EF" w14:textId="1310D96E" w:rsidR="00C32AE3" w:rsidRDefault="00C32AE3" w:rsidP="00353771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0" w:type="pct"/>
            <w:vAlign w:val="center"/>
          </w:tcPr>
          <w:p w14:paraId="754D70A1" w14:textId="77777777" w:rsidR="00E74C42" w:rsidRPr="00792BE7" w:rsidRDefault="00E74C42" w:rsidP="0097705F">
            <w:pPr>
              <w:rPr>
                <w:bCs/>
                <w:lang w:val="en-GB"/>
              </w:rPr>
            </w:pPr>
          </w:p>
        </w:tc>
      </w:tr>
    </w:tbl>
    <w:p w14:paraId="7209EEAB" w14:textId="7197F7CE" w:rsidR="004E27B1" w:rsidRDefault="004E27B1">
      <w:pPr>
        <w:rPr>
          <w:b/>
          <w:sz w:val="24"/>
          <w:szCs w:val="24"/>
          <w:lang w:val="en-GB"/>
        </w:rPr>
      </w:pPr>
    </w:p>
    <w:p w14:paraId="60857795" w14:textId="359EE0D7" w:rsidR="004C7158" w:rsidRDefault="00AA6303" w:rsidP="00AA6303">
      <w:pPr>
        <w:rPr>
          <w:b/>
          <w:sz w:val="24"/>
          <w:szCs w:val="24"/>
          <w:lang w:val="en-GB"/>
        </w:rPr>
      </w:pPr>
      <w:r w:rsidRPr="00AA6303">
        <w:rPr>
          <w:b/>
          <w:sz w:val="24"/>
          <w:szCs w:val="24"/>
          <w:lang w:val="en-GB"/>
        </w:rPr>
        <w:t xml:space="preserve">Animal Products Notice: Specifications for </w:t>
      </w:r>
      <w:r w:rsidR="00867F79">
        <w:rPr>
          <w:b/>
          <w:sz w:val="24"/>
          <w:szCs w:val="24"/>
          <w:lang w:val="en-GB"/>
        </w:rPr>
        <w:t xml:space="preserve">the Ante-Mortem and Post-Mortem Examination of Poultry </w:t>
      </w:r>
      <w:r w:rsidRPr="00AA6303">
        <w:rPr>
          <w:b/>
          <w:sz w:val="24"/>
          <w:szCs w:val="24"/>
          <w:lang w:val="en-GB"/>
        </w:rPr>
        <w:t xml:space="preserve">Intended for Human </w:t>
      </w:r>
      <w:r w:rsidR="00867F79">
        <w:rPr>
          <w:b/>
          <w:sz w:val="24"/>
          <w:szCs w:val="24"/>
          <w:lang w:val="en-GB"/>
        </w:rPr>
        <w:t xml:space="preserve">or Animal </w:t>
      </w:r>
      <w:r w:rsidRPr="00AA6303">
        <w:rPr>
          <w:b/>
          <w:sz w:val="24"/>
          <w:szCs w:val="24"/>
          <w:lang w:val="en-GB"/>
        </w:rPr>
        <w:t>Consumption</w:t>
      </w:r>
    </w:p>
    <w:p w14:paraId="5AA6B75C" w14:textId="2669A3FD" w:rsidR="00476193" w:rsidRPr="004C7158" w:rsidRDefault="00476193" w:rsidP="00AA630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For additional submissions/comments: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4C440C39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4C440C35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4C440C36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C440C3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4C440C3E" w14:textId="77777777" w:rsidTr="007A11A3">
        <w:tc>
          <w:tcPr>
            <w:tcW w:w="317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7A11A3">
        <w:tc>
          <w:tcPr>
            <w:tcW w:w="317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7A11A3">
        <w:tc>
          <w:tcPr>
            <w:tcW w:w="317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7A11A3">
        <w:tc>
          <w:tcPr>
            <w:tcW w:w="317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7A11A3">
        <w:tc>
          <w:tcPr>
            <w:tcW w:w="317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7A11A3">
        <w:tc>
          <w:tcPr>
            <w:tcW w:w="317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7A11A3">
        <w:tc>
          <w:tcPr>
            <w:tcW w:w="317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7A11A3">
        <w:tc>
          <w:tcPr>
            <w:tcW w:w="317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7A11A3">
        <w:tc>
          <w:tcPr>
            <w:tcW w:w="317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7A11A3">
        <w:tc>
          <w:tcPr>
            <w:tcW w:w="317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</w:tbl>
    <w:p w14:paraId="5C4BBEBE" w14:textId="77777777" w:rsidR="008D5886" w:rsidRPr="008D5886" w:rsidRDefault="008D5886" w:rsidP="0097705F">
      <w:pPr>
        <w:rPr>
          <w:b/>
          <w:sz w:val="24"/>
          <w:szCs w:val="24"/>
          <w:lang w:val="en-GB"/>
        </w:rPr>
      </w:pPr>
    </w:p>
    <w:p w14:paraId="4C440C55" w14:textId="53BF4C4F" w:rsidR="008B4B72" w:rsidRPr="008B4B72" w:rsidRDefault="0097705F">
      <w:r w:rsidRPr="0097705F">
        <w:rPr>
          <w:lang w:val="en-GB"/>
        </w:rPr>
        <w:t xml:space="preserve">Please submit to </w:t>
      </w:r>
      <w:hyperlink r:id="rId10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</w:t>
      </w:r>
      <w:r w:rsidR="00EB5EFC">
        <w:rPr>
          <w:lang w:val="en-GB"/>
        </w:rPr>
        <w:t>5 August</w:t>
      </w:r>
      <w:bookmarkStart w:id="0" w:name="_GoBack"/>
      <w:bookmarkEnd w:id="0"/>
      <w:r w:rsidR="00867F79">
        <w:rPr>
          <w:lang w:val="en-GB"/>
        </w:rPr>
        <w:t>, 2020</w:t>
      </w:r>
    </w:p>
    <w:sectPr w:rsidR="008B4B72" w:rsidRPr="008B4B72" w:rsidSect="0021129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52B4" w14:textId="77777777" w:rsidR="006C1BA2" w:rsidRDefault="006C1BA2" w:rsidP="00211299">
      <w:pPr>
        <w:spacing w:before="0" w:after="0" w:line="240" w:lineRule="auto"/>
      </w:pPr>
      <w:r>
        <w:separator/>
      </w:r>
    </w:p>
  </w:endnote>
  <w:endnote w:type="continuationSeparator" w:id="0">
    <w:p w14:paraId="77C34020" w14:textId="77777777" w:rsidR="006C1BA2" w:rsidRDefault="006C1BA2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E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22E92" w14:textId="77777777" w:rsidR="006C1BA2" w:rsidRDefault="006C1BA2" w:rsidP="00211299">
      <w:pPr>
        <w:spacing w:before="0" w:after="0" w:line="240" w:lineRule="auto"/>
      </w:pPr>
      <w:r>
        <w:separator/>
      </w:r>
    </w:p>
  </w:footnote>
  <w:footnote w:type="continuationSeparator" w:id="0">
    <w:p w14:paraId="4C5666FD" w14:textId="77777777" w:rsidR="006C1BA2" w:rsidRDefault="006C1BA2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3B64EF"/>
    <w:multiLevelType w:val="hybridMultilevel"/>
    <w:tmpl w:val="E6EA4C9A"/>
    <w:lvl w:ilvl="0" w:tplc="D5F845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EB72F3"/>
    <w:multiLevelType w:val="hybridMultilevel"/>
    <w:tmpl w:val="9CB43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CB821B3"/>
    <w:multiLevelType w:val="hybridMultilevel"/>
    <w:tmpl w:val="13C60EAE"/>
    <w:lvl w:ilvl="0" w:tplc="026E9B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41843"/>
    <w:rsid w:val="00043584"/>
    <w:rsid w:val="00054D55"/>
    <w:rsid w:val="000643B4"/>
    <w:rsid w:val="00083708"/>
    <w:rsid w:val="000A1E8B"/>
    <w:rsid w:val="000B3843"/>
    <w:rsid w:val="000D0107"/>
    <w:rsid w:val="000D4311"/>
    <w:rsid w:val="000E601D"/>
    <w:rsid w:val="000F5DF2"/>
    <w:rsid w:val="00100AFB"/>
    <w:rsid w:val="00133B9A"/>
    <w:rsid w:val="00135B95"/>
    <w:rsid w:val="001F6AF9"/>
    <w:rsid w:val="00211299"/>
    <w:rsid w:val="00224E76"/>
    <w:rsid w:val="00253A32"/>
    <w:rsid w:val="002625A7"/>
    <w:rsid w:val="00262E5C"/>
    <w:rsid w:val="002C69DA"/>
    <w:rsid w:val="002F65FB"/>
    <w:rsid w:val="00312E0D"/>
    <w:rsid w:val="00330560"/>
    <w:rsid w:val="00353771"/>
    <w:rsid w:val="003A103B"/>
    <w:rsid w:val="003C1240"/>
    <w:rsid w:val="003E34E8"/>
    <w:rsid w:val="00466F2E"/>
    <w:rsid w:val="00470F23"/>
    <w:rsid w:val="00472DAD"/>
    <w:rsid w:val="00474E4F"/>
    <w:rsid w:val="00476193"/>
    <w:rsid w:val="0048170C"/>
    <w:rsid w:val="004913DA"/>
    <w:rsid w:val="004C7158"/>
    <w:rsid w:val="004E27B1"/>
    <w:rsid w:val="00500401"/>
    <w:rsid w:val="00533CB5"/>
    <w:rsid w:val="005646FE"/>
    <w:rsid w:val="00567B82"/>
    <w:rsid w:val="00583D86"/>
    <w:rsid w:val="005A58CB"/>
    <w:rsid w:val="005D7E49"/>
    <w:rsid w:val="005E0D11"/>
    <w:rsid w:val="005E7F02"/>
    <w:rsid w:val="005F3F38"/>
    <w:rsid w:val="00615D99"/>
    <w:rsid w:val="00621898"/>
    <w:rsid w:val="0064374A"/>
    <w:rsid w:val="00671C22"/>
    <w:rsid w:val="006C1BA2"/>
    <w:rsid w:val="006C248F"/>
    <w:rsid w:val="00792BE7"/>
    <w:rsid w:val="007B6A38"/>
    <w:rsid w:val="007C469D"/>
    <w:rsid w:val="00834F28"/>
    <w:rsid w:val="0084336A"/>
    <w:rsid w:val="00867F79"/>
    <w:rsid w:val="008B0826"/>
    <w:rsid w:val="008B4B72"/>
    <w:rsid w:val="008D5886"/>
    <w:rsid w:val="00907F80"/>
    <w:rsid w:val="00974A39"/>
    <w:rsid w:val="0097705F"/>
    <w:rsid w:val="009D1F04"/>
    <w:rsid w:val="009D5AF4"/>
    <w:rsid w:val="00A16C3C"/>
    <w:rsid w:val="00A45A91"/>
    <w:rsid w:val="00A515B6"/>
    <w:rsid w:val="00A72326"/>
    <w:rsid w:val="00AA6303"/>
    <w:rsid w:val="00AD6293"/>
    <w:rsid w:val="00B36170"/>
    <w:rsid w:val="00B45C4E"/>
    <w:rsid w:val="00B61299"/>
    <w:rsid w:val="00B737B3"/>
    <w:rsid w:val="00B852A6"/>
    <w:rsid w:val="00C11E91"/>
    <w:rsid w:val="00C32AE3"/>
    <w:rsid w:val="00C61CEF"/>
    <w:rsid w:val="00C66BB1"/>
    <w:rsid w:val="00CA563F"/>
    <w:rsid w:val="00CA79F2"/>
    <w:rsid w:val="00D35C37"/>
    <w:rsid w:val="00D9630D"/>
    <w:rsid w:val="00E17BAB"/>
    <w:rsid w:val="00E531F4"/>
    <w:rsid w:val="00E74C42"/>
    <w:rsid w:val="00EA5333"/>
    <w:rsid w:val="00EB5EFC"/>
    <w:rsid w:val="00F00907"/>
    <w:rsid w:val="00F0725F"/>
    <w:rsid w:val="00F267AD"/>
    <w:rsid w:val="00F36150"/>
    <w:rsid w:val="00F37892"/>
    <w:rsid w:val="00F57479"/>
    <w:rsid w:val="00FC3958"/>
    <w:rsid w:val="00FC47D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500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imal.products@mpi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LegacyComments xmlns="01be4277-2979-4a68-876d-b92b25fceece">Folder Path:/FILE_PLAN/INTERNAL MANAGEMENT/Branch Administration/zHistorical Branch Administration pre realignment May 2014/Standards/STA-Branch-wide/Standards Documentation Processes/Requirements and Guidance/Animal Products/Writer's resources
Version Creator:AttrilJa,AttrilJa
Version state:1.1-Draft-CURRENT</C3LegacyComments>
    <C3LegacyTags xmlns="01be4277-2979-4a68-876d-b92b25fceece">Management;Administration (Internal)</C3LegacyTags>
    <C3LegacyModifiedBy xmlns="f722f69a-c284-470f-bceb-fd033c6b6122">AttrilJa</C3LegacyModifiedBy>
    <C3LegacyModifiedDate xmlns="f722f69a-c284-470f-bceb-fd033c6b6122">5/10/2015 3:22:02 p.m.</C3LegacyModifiedDate>
    <TaxCatchAll xmlns="f3ce3706-bb0b-49f5-a378-fbfcea06be84"/>
    <C3MigrationBatch xmlns="f3ce3706-bb0b-49f5-a378-fbfcea06be84">rna activeStore 3/12/2015 14:49</C3MigrationBatch>
    <C3LegacyDocumentId xmlns="f722f69a-c284-470f-bceb-fd033c6b6122">090101b380e8bcc2</C3LegacyDocumentId>
    <TaxKeywordTaxHTField xmlns="f3ce3706-bb0b-49f5-a378-fbfcea06be84">
      <Terms xmlns="http://schemas.microsoft.com/office/infopath/2007/PartnerControls"/>
    </TaxKeywordTaxHTField>
    <C3LegacyCreatedBy xmlns="f722f69a-c284-470f-bceb-fd033c6b6122">AttrilJa</C3LegacyCreatedBy>
    <C3LegacyVersionNumber xmlns="f722f69a-c284-470f-bceb-fd033c6b6122">v1.1</C3LegacyVersionNumber>
    <C3LegacyCreatedDate xmlns="f722f69a-c284-470f-bceb-fd033c6b6122">30/09/2015 11:12:16 a.m.</C3LegacyCreatedDate>
    <C3TopicNote xmlns="01be4277-2979-4a68-876d-b92b25fceece">
      <Terms xmlns="http://schemas.microsoft.com/office/infopath/2007/PartnerControls"/>
    </C3TopicNote>
    <pd5a86d6247c4db89b813f4de9b80951 xmlns="f3ce3706-bb0b-49f5-a378-fbfcea06be84" xsi:nil="true"/>
    <ne28c85b9c3347d698d089d64caa9d79 xmlns="f3ce3706-bb0b-49f5-a378-fbfcea06be84">
      <Terms xmlns="http://schemas.microsoft.com/office/infopath/2007/PartnerControls"/>
    </ne28c85b9c3347d698d089d64caa9d7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25AFABBD9D01FA4F9FB84E4E17C1AD2E" ma:contentTypeVersion="4" ma:contentTypeDescription="Migrated Document" ma:contentTypeScope="" ma:versionID="eaf15f1b9638b42cbc0a1bdbaba87ddd">
  <xsd:schema xmlns:xsd="http://www.w3.org/2001/XMLSchema" xmlns:xs="http://www.w3.org/2001/XMLSchema" xmlns:p="http://schemas.microsoft.com/office/2006/metadata/properties" xmlns:ns2="f722f69a-c284-470f-bceb-fd033c6b6122" xmlns:ns3="01be4277-2979-4a68-876d-b92b25fceece" xmlns:ns4="f3ce3706-bb0b-49f5-a378-fbfcea06be84" targetNamespace="http://schemas.microsoft.com/office/2006/metadata/properties" ma:root="true" ma:fieldsID="096c8d69c082cdfba43abbc76957011f" ns2:_="" ns3:_="" ns4:_="">
    <xsd:import namespace="f722f69a-c284-470f-bceb-fd033c6b6122"/>
    <xsd:import namespace="01be4277-2979-4a68-876d-b92b25fceece"/>
    <xsd:import namespace="f3ce3706-bb0b-49f5-a378-fbfcea06be8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pd5a86d6247c4db89b813f4de9b80951" minOccurs="0"/>
                <xsd:element ref="ns4:ne28c85b9c3347d698d089d64caa9d79" minOccurs="0"/>
                <xsd:element ref="ns4:C3MigrationBat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2f69a-c284-470f-bceb-fd033c6b6122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3e0279c1-ea74-4769-aefd-d7dad32af3e4" ma:anchorId="16b7c12e-8b74-4788-8fff-4a8a2bcd690e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5a86d6247c4db89b813f4de9b80951" ma:index="22" nillable="true" ma:displayName="Derived Terms_0" ma:hidden="true" ma:internalName="pd5a86d6247c4db89b813f4de9b80951">
      <xsd:simpleType>
        <xsd:restriction base="dms:Note"/>
      </xsd:simpleType>
    </xsd:element>
    <xsd:element name="ne28c85b9c3347d698d089d64caa9d79" ma:index="23" nillable="true" ma:taxonomy="true" ma:internalName="ne28c85b9c3347d698d089d64caa9d79" ma:taxonomyFieldName="MPISecurityClassification" ma:displayName="Security Classification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MigrationBatch" ma:index="25" nillable="true" ma:displayName="Migration Batch" ma:internalName="C3MigrationBatc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FBB79-20A9-4A56-84B9-88743F46EA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ce3706-bb0b-49f5-a378-fbfcea06be84"/>
    <ds:schemaRef ds:uri="01be4277-2979-4a68-876d-b92b25fceece"/>
    <ds:schemaRef ds:uri="f722f69a-c284-470f-bceb-fd033c6b61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9AC7F-9EA3-439C-AA42-32BFC3A9B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2f69a-c284-470f-bceb-fd033c6b6122"/>
    <ds:schemaRef ds:uri="01be4277-2979-4a68-876d-b92b25fceece"/>
    <ds:schemaRef ds:uri="f3ce3706-bb0b-49f5-a378-fbfcea06b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Petfood consultation - Submissions template</vt:lpstr>
    </vt:vector>
  </TitlesOfParts>
  <Company>MAF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Petfood consultation - Submissions template</dc:title>
  <dc:creator>Ministry for Primary Industries</dc:creator>
  <cp:keywords/>
  <cp:lastModifiedBy>Elaine D'Sa</cp:lastModifiedBy>
  <cp:revision>13</cp:revision>
  <dcterms:created xsi:type="dcterms:W3CDTF">2020-06-04T22:09:00Z</dcterms:created>
  <dcterms:modified xsi:type="dcterms:W3CDTF">2020-06-24T04:31:00Z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0x0101005496552013C0BA46BE88192D5C6EB20B00812AD021D8FB48E69E291602DEB72D670025AFABBD9D01FA4F9FB84E4E17C1AD2E</vt:lpwstr>
  </property>
  <property fmtid="{D5CDD505-2E9C-101B-9397-08002B2CF9AE}" pid="9" name="MPISecurityClassification">
    <vt:lpwstr/>
  </property>
  <property fmtid="{D5CDD505-2E9C-101B-9397-08002B2CF9AE}" pid="10" name="EmToAddress">
    <vt:lpwstr/>
  </property>
  <property fmtid="{D5CDD505-2E9C-101B-9397-08002B2CF9AE}" pid="11" name="C3Topic">
    <vt:lpwstr/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5b4c8ae3-c459-427d-b3a1-841f39c38bc0</vt:lpwstr>
  </property>
  <property fmtid="{D5CDD505-2E9C-101B-9397-08002B2CF9AE}" pid="32" name="RGProductSector">
    <vt:lpwstr/>
  </property>
  <property fmtid="{D5CDD505-2E9C-101B-9397-08002B2CF9AE}" pid="33" name="RGActivity">
    <vt:lpwstr/>
  </property>
  <property fmtid="{D5CDD505-2E9C-101B-9397-08002B2CF9AE}" pid="34" name="RGWIPStatus">
    <vt:lpwstr/>
  </property>
  <property fmtid="{D5CDD505-2E9C-101B-9397-08002B2CF9AE}" pid="35" name="RGFolder">
    <vt:lpwstr/>
  </property>
  <property fmtid="{D5CDD505-2E9C-101B-9397-08002B2CF9AE}" pid="36" name="RGEndUse">
    <vt:lpwstr/>
  </property>
  <property fmtid="{D5CDD505-2E9C-101B-9397-08002B2CF9AE}" pid="37" name="RGAct">
    <vt:lpwstr/>
  </property>
  <property fmtid="{D5CDD505-2E9C-101B-9397-08002B2CF9AE}" pid="38" name="PiritahiCountry">
    <vt:lpwstr/>
  </property>
  <property fmtid="{D5CDD505-2E9C-101B-9397-08002B2CF9AE}" pid="39" name="RGDocumentType">
    <vt:lpwstr/>
  </property>
  <property fmtid="{D5CDD505-2E9C-101B-9397-08002B2CF9AE}" pid="40" name="RecordPoint_WorkflowType">
    <vt:lpwstr>ActiveSubmitStub</vt:lpwstr>
  </property>
  <property fmtid="{D5CDD505-2E9C-101B-9397-08002B2CF9AE}" pid="41" name="RecordPoint_ActiveItemWebId">
    <vt:lpwstr>{0bed486f-b7a7-4245-9dd1-86492c2453a0}</vt:lpwstr>
  </property>
  <property fmtid="{D5CDD505-2E9C-101B-9397-08002B2CF9AE}" pid="42" name="RecordPoint_ActiveItemSiteId">
    <vt:lpwstr>{3cb07be1-03e0-4f8f-9136-5dba43de9272}</vt:lpwstr>
  </property>
  <property fmtid="{D5CDD505-2E9C-101B-9397-08002B2CF9AE}" pid="43" name="RecordPoint_ActiveItemListId">
    <vt:lpwstr>{f722f69a-c284-470f-bceb-fd033c6b6122}</vt:lpwstr>
  </property>
  <property fmtid="{D5CDD505-2E9C-101B-9397-08002B2CF9AE}" pid="44" name="RecordPoint_ActiveItemUniqueId">
    <vt:lpwstr>{35ae8ce8-c1db-4d0f-9bcf-6995e8a93557}</vt:lpwstr>
  </property>
  <property fmtid="{D5CDD505-2E9C-101B-9397-08002B2CF9AE}" pid="45" name="RecordPoint_RecordNumberSubmitted">
    <vt:lpwstr>R0006140098</vt:lpwstr>
  </property>
  <property fmtid="{D5CDD505-2E9C-101B-9397-08002B2CF9AE}" pid="46" name="RecordPoint_SubmissionCompleted">
    <vt:lpwstr>2020-06-11T21:22:22.7511064+12:00</vt:lpwstr>
  </property>
</Properties>
</file>